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950" w:type="dxa"/>
        <w:tblLook w:val="04A0" w:firstRow="1" w:lastRow="0" w:firstColumn="1" w:lastColumn="0" w:noHBand="0" w:noVBand="1"/>
      </w:tblPr>
      <w:tblGrid>
        <w:gridCol w:w="3237"/>
        <w:gridCol w:w="3237"/>
        <w:gridCol w:w="3238"/>
        <w:gridCol w:w="3238"/>
      </w:tblGrid>
      <w:tr w:rsidR="00F85E11" w14:paraId="2D5C85EA" w14:textId="77777777" w:rsidTr="001B7876">
        <w:tc>
          <w:tcPr>
            <w:tcW w:w="6474" w:type="dxa"/>
            <w:gridSpan w:val="2"/>
            <w:shd w:val="clear" w:color="auto" w:fill="D9E2F3" w:themeFill="accent1" w:themeFillTint="33"/>
          </w:tcPr>
          <w:p w14:paraId="572A799D" w14:textId="7BA55D33" w:rsidR="00F85E11" w:rsidRPr="0039583B" w:rsidRDefault="00F85E11" w:rsidP="009C1C22">
            <w:pPr>
              <w:jc w:val="center"/>
              <w:rPr>
                <w:b/>
                <w:bCs/>
              </w:rPr>
            </w:pPr>
            <w:r w:rsidRPr="0039583B">
              <w:rPr>
                <w:b/>
                <w:bCs/>
              </w:rPr>
              <w:t>Present</w:t>
            </w:r>
          </w:p>
        </w:tc>
        <w:tc>
          <w:tcPr>
            <w:tcW w:w="6476" w:type="dxa"/>
            <w:gridSpan w:val="2"/>
            <w:shd w:val="clear" w:color="auto" w:fill="D9E2F3" w:themeFill="accent1" w:themeFillTint="33"/>
          </w:tcPr>
          <w:p w14:paraId="72C5E7DA" w14:textId="51EB0BF0" w:rsidR="00F85E11" w:rsidRPr="0039583B" w:rsidRDefault="00F85E11" w:rsidP="009C1C22">
            <w:pPr>
              <w:jc w:val="center"/>
              <w:rPr>
                <w:b/>
                <w:bCs/>
              </w:rPr>
            </w:pPr>
            <w:r w:rsidRPr="0039583B">
              <w:rPr>
                <w:b/>
                <w:bCs/>
              </w:rPr>
              <w:t>Regrets</w:t>
            </w:r>
          </w:p>
        </w:tc>
      </w:tr>
      <w:tr w:rsidR="001B7876" w14:paraId="48997163" w14:textId="77777777" w:rsidTr="001B7876">
        <w:tc>
          <w:tcPr>
            <w:tcW w:w="3237" w:type="dxa"/>
          </w:tcPr>
          <w:p w14:paraId="518A3541" w14:textId="7455FC23" w:rsidR="001B7876" w:rsidRPr="0039583B" w:rsidRDefault="001B7876" w:rsidP="001B7876">
            <w:pPr>
              <w:rPr>
                <w:b/>
                <w:bCs/>
              </w:rPr>
            </w:pPr>
            <w:r w:rsidRPr="0039583B">
              <w:rPr>
                <w:b/>
                <w:bCs/>
              </w:rPr>
              <w:t xml:space="preserve">Parent </w:t>
            </w:r>
            <w:r>
              <w:rPr>
                <w:b/>
                <w:bCs/>
              </w:rPr>
              <w:t>M</w:t>
            </w:r>
            <w:r w:rsidRPr="0039583B">
              <w:rPr>
                <w:b/>
                <w:bCs/>
              </w:rPr>
              <w:t>ember</w:t>
            </w:r>
            <w:r>
              <w:rPr>
                <w:b/>
                <w:bCs/>
              </w:rPr>
              <w:t xml:space="preserve"> (Co-chair)</w:t>
            </w:r>
            <w:r w:rsidRPr="0039583B">
              <w:rPr>
                <w:b/>
                <w:bCs/>
              </w:rPr>
              <w:t xml:space="preserve"> </w:t>
            </w:r>
          </w:p>
        </w:tc>
        <w:tc>
          <w:tcPr>
            <w:tcW w:w="3237" w:type="dxa"/>
          </w:tcPr>
          <w:p w14:paraId="3E29D0E3" w14:textId="6219DDB3" w:rsidR="001B7876" w:rsidRDefault="001B7876" w:rsidP="001B7876">
            <w:r>
              <w:t>Shanna Thompson</w:t>
            </w:r>
          </w:p>
        </w:tc>
        <w:tc>
          <w:tcPr>
            <w:tcW w:w="3238" w:type="dxa"/>
          </w:tcPr>
          <w:p w14:paraId="653F58DF" w14:textId="788E7DD2" w:rsidR="001B7876" w:rsidRPr="0039583B" w:rsidRDefault="001B7876" w:rsidP="001B7876">
            <w:pPr>
              <w:rPr>
                <w:b/>
                <w:bCs/>
              </w:rPr>
            </w:pPr>
            <w:r w:rsidRPr="0039583B">
              <w:rPr>
                <w:b/>
                <w:bCs/>
              </w:rPr>
              <w:t>Parent Member</w:t>
            </w:r>
          </w:p>
        </w:tc>
        <w:tc>
          <w:tcPr>
            <w:tcW w:w="3238" w:type="dxa"/>
          </w:tcPr>
          <w:p w14:paraId="4A415CFF" w14:textId="0D7DC6AC" w:rsidR="001B7876" w:rsidRDefault="001B7876" w:rsidP="001B7876">
            <w:proofErr w:type="spellStart"/>
            <w:r>
              <w:t>Rielle</w:t>
            </w:r>
            <w:proofErr w:type="spellEnd"/>
            <w:r>
              <w:t xml:space="preserve"> Bugbee</w:t>
            </w:r>
          </w:p>
        </w:tc>
      </w:tr>
      <w:tr w:rsidR="001B7876" w14:paraId="2EE2E4F1" w14:textId="77777777" w:rsidTr="001B7876">
        <w:tc>
          <w:tcPr>
            <w:tcW w:w="3237" w:type="dxa"/>
          </w:tcPr>
          <w:p w14:paraId="6C4C1F52" w14:textId="70CDF1AA" w:rsidR="001B7876" w:rsidRPr="0039583B" w:rsidRDefault="001B7876" w:rsidP="001B7876">
            <w:pPr>
              <w:rPr>
                <w:b/>
                <w:bCs/>
              </w:rPr>
            </w:pPr>
            <w:r w:rsidRPr="0039583B">
              <w:rPr>
                <w:b/>
                <w:bCs/>
              </w:rPr>
              <w:t>Parent Member</w:t>
            </w:r>
            <w:r>
              <w:rPr>
                <w:b/>
                <w:bCs/>
              </w:rPr>
              <w:t xml:space="preserve"> (Co-chair)</w:t>
            </w:r>
          </w:p>
        </w:tc>
        <w:tc>
          <w:tcPr>
            <w:tcW w:w="3237" w:type="dxa"/>
          </w:tcPr>
          <w:p w14:paraId="3F5A6EDF" w14:textId="676B67C8" w:rsidR="001B7876" w:rsidRDefault="001B7876" w:rsidP="001B7876">
            <w:r>
              <w:t>Kara Hobbs</w:t>
            </w:r>
          </w:p>
        </w:tc>
        <w:tc>
          <w:tcPr>
            <w:tcW w:w="3238" w:type="dxa"/>
          </w:tcPr>
          <w:p w14:paraId="0B5C3203" w14:textId="75E04C90" w:rsidR="001B7876" w:rsidRDefault="001B7876" w:rsidP="001B7876"/>
        </w:tc>
        <w:tc>
          <w:tcPr>
            <w:tcW w:w="3238" w:type="dxa"/>
          </w:tcPr>
          <w:p w14:paraId="6AF75E20" w14:textId="31A72FC4" w:rsidR="001B7876" w:rsidRDefault="001B7876" w:rsidP="001B7876"/>
        </w:tc>
      </w:tr>
      <w:tr w:rsidR="001B7876" w14:paraId="04AB1BCD" w14:textId="77777777" w:rsidTr="001B7876">
        <w:tc>
          <w:tcPr>
            <w:tcW w:w="3237" w:type="dxa"/>
          </w:tcPr>
          <w:p w14:paraId="419FB922" w14:textId="28C02CBB" w:rsidR="001B7876" w:rsidRPr="0039583B" w:rsidRDefault="001B7876" w:rsidP="001B7876">
            <w:pPr>
              <w:rPr>
                <w:b/>
                <w:bCs/>
              </w:rPr>
            </w:pPr>
            <w:r w:rsidRPr="0039583B">
              <w:rPr>
                <w:b/>
                <w:bCs/>
              </w:rPr>
              <w:t>Parent Member</w:t>
            </w:r>
            <w:r>
              <w:rPr>
                <w:b/>
                <w:bCs/>
              </w:rPr>
              <w:t xml:space="preserve"> (Secretary)</w:t>
            </w:r>
          </w:p>
        </w:tc>
        <w:tc>
          <w:tcPr>
            <w:tcW w:w="3237" w:type="dxa"/>
          </w:tcPr>
          <w:p w14:paraId="278E22D9" w14:textId="1AD09E1E" w:rsidR="001B7876" w:rsidRDefault="001B7876" w:rsidP="001B7876">
            <w:r>
              <w:t>Thomas Hill</w:t>
            </w:r>
          </w:p>
        </w:tc>
        <w:tc>
          <w:tcPr>
            <w:tcW w:w="3238" w:type="dxa"/>
          </w:tcPr>
          <w:p w14:paraId="12DB9BFA" w14:textId="3BF8BF56" w:rsidR="001B7876" w:rsidRDefault="001B7876" w:rsidP="001B7876"/>
        </w:tc>
        <w:tc>
          <w:tcPr>
            <w:tcW w:w="3238" w:type="dxa"/>
          </w:tcPr>
          <w:p w14:paraId="0DFB81B1" w14:textId="24CBDD62" w:rsidR="001B7876" w:rsidRDefault="001B7876" w:rsidP="001B7876"/>
        </w:tc>
      </w:tr>
      <w:tr w:rsidR="001B7876" w14:paraId="497FB1F7" w14:textId="77777777" w:rsidTr="001B7876">
        <w:tc>
          <w:tcPr>
            <w:tcW w:w="3237" w:type="dxa"/>
          </w:tcPr>
          <w:p w14:paraId="3356394D" w14:textId="2E6C93BD" w:rsidR="001B7876" w:rsidRPr="0039583B" w:rsidRDefault="001B7876" w:rsidP="001B7876">
            <w:pPr>
              <w:rPr>
                <w:b/>
                <w:bCs/>
              </w:rPr>
            </w:pPr>
            <w:r w:rsidRPr="0039583B">
              <w:rPr>
                <w:b/>
                <w:bCs/>
              </w:rPr>
              <w:t>Community Member</w:t>
            </w:r>
          </w:p>
        </w:tc>
        <w:tc>
          <w:tcPr>
            <w:tcW w:w="3237" w:type="dxa"/>
          </w:tcPr>
          <w:p w14:paraId="0DE110CC" w14:textId="166C7DC6" w:rsidR="001B7876" w:rsidRDefault="001B7876" w:rsidP="001B7876">
            <w:r>
              <w:t>Deanna Lowe</w:t>
            </w:r>
          </w:p>
        </w:tc>
        <w:tc>
          <w:tcPr>
            <w:tcW w:w="3238" w:type="dxa"/>
          </w:tcPr>
          <w:p w14:paraId="0E4E2313" w14:textId="7B883FDE" w:rsidR="001B7876" w:rsidRDefault="001B7876" w:rsidP="001B7876"/>
        </w:tc>
        <w:tc>
          <w:tcPr>
            <w:tcW w:w="3238" w:type="dxa"/>
          </w:tcPr>
          <w:p w14:paraId="66A455E2" w14:textId="69E46F21" w:rsidR="001B7876" w:rsidRDefault="001B7876" w:rsidP="001B7876"/>
        </w:tc>
      </w:tr>
      <w:tr w:rsidR="001B7876" w14:paraId="370C929D" w14:textId="77777777" w:rsidTr="001B7876">
        <w:tc>
          <w:tcPr>
            <w:tcW w:w="3237" w:type="dxa"/>
          </w:tcPr>
          <w:p w14:paraId="42DB3C07" w14:textId="4E217CE2" w:rsidR="001B7876" w:rsidRPr="0039583B" w:rsidRDefault="001B7876" w:rsidP="001B7876">
            <w:pPr>
              <w:rPr>
                <w:b/>
                <w:bCs/>
              </w:rPr>
            </w:pPr>
            <w:r w:rsidRPr="0039583B">
              <w:rPr>
                <w:b/>
                <w:bCs/>
              </w:rPr>
              <w:t>Staff (Principal)</w:t>
            </w:r>
          </w:p>
        </w:tc>
        <w:tc>
          <w:tcPr>
            <w:tcW w:w="3237" w:type="dxa"/>
          </w:tcPr>
          <w:p w14:paraId="6F9AB693" w14:textId="75C0DA6B" w:rsidR="001B7876" w:rsidRDefault="001B7876" w:rsidP="001B7876">
            <w:r>
              <w:t>Jeannie Miller</w:t>
            </w:r>
          </w:p>
        </w:tc>
        <w:tc>
          <w:tcPr>
            <w:tcW w:w="3238" w:type="dxa"/>
          </w:tcPr>
          <w:p w14:paraId="1D5B2409" w14:textId="7239B839" w:rsidR="001B7876" w:rsidRDefault="001B7876" w:rsidP="001B7876"/>
        </w:tc>
        <w:tc>
          <w:tcPr>
            <w:tcW w:w="3238" w:type="dxa"/>
          </w:tcPr>
          <w:p w14:paraId="4C821FD8" w14:textId="33AF96D2" w:rsidR="001B7876" w:rsidRDefault="001B7876" w:rsidP="001B7876"/>
        </w:tc>
      </w:tr>
      <w:tr w:rsidR="001B7876" w14:paraId="3511B2F2" w14:textId="77777777" w:rsidTr="001B7876">
        <w:tc>
          <w:tcPr>
            <w:tcW w:w="3237" w:type="dxa"/>
          </w:tcPr>
          <w:p w14:paraId="1A5B1B74" w14:textId="0DAF1DD3" w:rsidR="001B7876" w:rsidRPr="0039583B" w:rsidRDefault="001B7876" w:rsidP="001B7876">
            <w:pPr>
              <w:rPr>
                <w:b/>
                <w:bCs/>
              </w:rPr>
            </w:pPr>
            <w:r w:rsidRPr="0039583B">
              <w:rPr>
                <w:b/>
                <w:bCs/>
              </w:rPr>
              <w:t>Staff (Vice Principal)</w:t>
            </w:r>
          </w:p>
        </w:tc>
        <w:tc>
          <w:tcPr>
            <w:tcW w:w="3237" w:type="dxa"/>
          </w:tcPr>
          <w:p w14:paraId="3438F673" w14:textId="1217F043" w:rsidR="001B7876" w:rsidRDefault="001B7876" w:rsidP="001B7876">
            <w:r>
              <w:t>Tera Belfield</w:t>
            </w:r>
          </w:p>
        </w:tc>
        <w:tc>
          <w:tcPr>
            <w:tcW w:w="3238" w:type="dxa"/>
          </w:tcPr>
          <w:p w14:paraId="0853744B" w14:textId="08B58EC9" w:rsidR="001B7876" w:rsidRDefault="001B7876" w:rsidP="001B7876"/>
        </w:tc>
        <w:tc>
          <w:tcPr>
            <w:tcW w:w="3238" w:type="dxa"/>
          </w:tcPr>
          <w:p w14:paraId="04A124E9" w14:textId="2C0CF8E7" w:rsidR="001B7876" w:rsidRDefault="001B7876" w:rsidP="001B7876"/>
        </w:tc>
      </w:tr>
      <w:tr w:rsidR="001B7876" w14:paraId="69B32007" w14:textId="77777777" w:rsidTr="001B7876">
        <w:tc>
          <w:tcPr>
            <w:tcW w:w="3237" w:type="dxa"/>
          </w:tcPr>
          <w:p w14:paraId="3AE12F8C" w14:textId="38EE38D6" w:rsidR="001B7876" w:rsidRPr="0039583B" w:rsidRDefault="001B7876" w:rsidP="001B7876">
            <w:pPr>
              <w:rPr>
                <w:b/>
                <w:bCs/>
              </w:rPr>
            </w:pPr>
            <w:r w:rsidRPr="0039583B">
              <w:rPr>
                <w:b/>
                <w:bCs/>
              </w:rPr>
              <w:t>Staff</w:t>
            </w:r>
          </w:p>
        </w:tc>
        <w:tc>
          <w:tcPr>
            <w:tcW w:w="3237" w:type="dxa"/>
          </w:tcPr>
          <w:p w14:paraId="6BE9E406" w14:textId="26074BC0" w:rsidR="001B7876" w:rsidRDefault="001B7876" w:rsidP="001B7876">
            <w:r>
              <w:t>Jennifer Robar</w:t>
            </w:r>
          </w:p>
        </w:tc>
        <w:tc>
          <w:tcPr>
            <w:tcW w:w="3238" w:type="dxa"/>
          </w:tcPr>
          <w:p w14:paraId="06DDB60A" w14:textId="424A4918" w:rsidR="001B7876" w:rsidRDefault="001B7876" w:rsidP="001B7876"/>
        </w:tc>
        <w:tc>
          <w:tcPr>
            <w:tcW w:w="3238" w:type="dxa"/>
          </w:tcPr>
          <w:p w14:paraId="029D5ADA" w14:textId="0C8AC23D" w:rsidR="001B7876" w:rsidRDefault="001B7876" w:rsidP="001B7876"/>
        </w:tc>
      </w:tr>
      <w:tr w:rsidR="001B7876" w14:paraId="5BA6B583" w14:textId="77777777" w:rsidTr="001B7876">
        <w:tc>
          <w:tcPr>
            <w:tcW w:w="3237" w:type="dxa"/>
          </w:tcPr>
          <w:p w14:paraId="27B0764F" w14:textId="725D7192" w:rsidR="001B7876" w:rsidRPr="0039583B" w:rsidRDefault="001B7876" w:rsidP="001B7876">
            <w:pPr>
              <w:rPr>
                <w:b/>
                <w:bCs/>
              </w:rPr>
            </w:pPr>
            <w:r w:rsidRPr="0039583B">
              <w:rPr>
                <w:b/>
                <w:bCs/>
              </w:rPr>
              <w:t>Staff</w:t>
            </w:r>
          </w:p>
        </w:tc>
        <w:tc>
          <w:tcPr>
            <w:tcW w:w="3237" w:type="dxa"/>
          </w:tcPr>
          <w:p w14:paraId="37B78EFD" w14:textId="05DADF90" w:rsidR="001B7876" w:rsidRDefault="001B7876" w:rsidP="001B7876">
            <w:r>
              <w:t>Jennifer Walker</w:t>
            </w:r>
          </w:p>
        </w:tc>
        <w:tc>
          <w:tcPr>
            <w:tcW w:w="3238" w:type="dxa"/>
          </w:tcPr>
          <w:p w14:paraId="17F55508" w14:textId="03A82B11" w:rsidR="001B7876" w:rsidRDefault="001B7876" w:rsidP="001B7876"/>
        </w:tc>
        <w:tc>
          <w:tcPr>
            <w:tcW w:w="3238" w:type="dxa"/>
          </w:tcPr>
          <w:p w14:paraId="39CBD492" w14:textId="7548C485" w:rsidR="001B7876" w:rsidRDefault="001B7876" w:rsidP="001B7876"/>
        </w:tc>
      </w:tr>
      <w:tr w:rsidR="001B7876" w14:paraId="3A0F810D" w14:textId="77777777" w:rsidTr="001B7876">
        <w:tc>
          <w:tcPr>
            <w:tcW w:w="3237" w:type="dxa"/>
          </w:tcPr>
          <w:p w14:paraId="0AD2C745" w14:textId="375D4267" w:rsidR="001B7876" w:rsidRPr="0039583B" w:rsidRDefault="001B7876" w:rsidP="001B7876">
            <w:pPr>
              <w:rPr>
                <w:b/>
                <w:bCs/>
              </w:rPr>
            </w:pPr>
            <w:r w:rsidRPr="0039583B">
              <w:rPr>
                <w:b/>
                <w:bCs/>
              </w:rPr>
              <w:t>Staff</w:t>
            </w:r>
          </w:p>
        </w:tc>
        <w:tc>
          <w:tcPr>
            <w:tcW w:w="3237" w:type="dxa"/>
          </w:tcPr>
          <w:p w14:paraId="533361FB" w14:textId="0FC92F7B" w:rsidR="001B7876" w:rsidRDefault="001B7876" w:rsidP="001B7876">
            <w:r>
              <w:t>Tanya Waddell</w:t>
            </w:r>
          </w:p>
        </w:tc>
        <w:tc>
          <w:tcPr>
            <w:tcW w:w="3238" w:type="dxa"/>
          </w:tcPr>
          <w:p w14:paraId="7542B1B2" w14:textId="77777777" w:rsidR="001B7876" w:rsidRDefault="001B7876" w:rsidP="001B7876"/>
        </w:tc>
        <w:tc>
          <w:tcPr>
            <w:tcW w:w="3238" w:type="dxa"/>
          </w:tcPr>
          <w:p w14:paraId="1AA7FFDD" w14:textId="77777777" w:rsidR="001B7876" w:rsidRDefault="001B7876" w:rsidP="001B7876"/>
        </w:tc>
      </w:tr>
      <w:tr w:rsidR="001B7876" w14:paraId="4DC24584" w14:textId="61BD1889" w:rsidTr="001B7876">
        <w:tc>
          <w:tcPr>
            <w:tcW w:w="6474" w:type="dxa"/>
            <w:gridSpan w:val="2"/>
            <w:shd w:val="clear" w:color="auto" w:fill="D9E2F3" w:themeFill="accent1" w:themeFillTint="33"/>
          </w:tcPr>
          <w:p w14:paraId="4E120E4A" w14:textId="52E7CB45" w:rsidR="001B7876" w:rsidRDefault="001B7876" w:rsidP="001B7876">
            <w:pPr>
              <w:jc w:val="center"/>
            </w:pPr>
            <w:r w:rsidRPr="0039583B">
              <w:rPr>
                <w:b/>
                <w:bCs/>
              </w:rPr>
              <w:t>Guests</w:t>
            </w:r>
          </w:p>
        </w:tc>
        <w:tc>
          <w:tcPr>
            <w:tcW w:w="3238" w:type="dxa"/>
          </w:tcPr>
          <w:p w14:paraId="25BB012E" w14:textId="5EE2ABBB" w:rsidR="001B7876" w:rsidRDefault="001B7876" w:rsidP="001B7876"/>
        </w:tc>
        <w:tc>
          <w:tcPr>
            <w:tcW w:w="3238" w:type="dxa"/>
          </w:tcPr>
          <w:p w14:paraId="12291975" w14:textId="0E5B47EB" w:rsidR="001B7876" w:rsidRDefault="001B7876" w:rsidP="001B7876"/>
        </w:tc>
      </w:tr>
      <w:tr w:rsidR="001B7876" w14:paraId="6C18AC68" w14:textId="77777777" w:rsidTr="001B7876">
        <w:tc>
          <w:tcPr>
            <w:tcW w:w="3237" w:type="dxa"/>
          </w:tcPr>
          <w:p w14:paraId="595384F7" w14:textId="1EEBEFEF" w:rsidR="001B7876" w:rsidRPr="0039583B" w:rsidRDefault="00770707" w:rsidP="001B7876">
            <w:pPr>
              <w:rPr>
                <w:b/>
                <w:bCs/>
              </w:rPr>
            </w:pPr>
            <w:r>
              <w:rPr>
                <w:b/>
                <w:bCs/>
              </w:rPr>
              <w:t>Parent</w:t>
            </w:r>
          </w:p>
        </w:tc>
        <w:tc>
          <w:tcPr>
            <w:tcW w:w="3237" w:type="dxa"/>
          </w:tcPr>
          <w:p w14:paraId="7420E0B4" w14:textId="5D50B174" w:rsidR="001B7876" w:rsidRDefault="00770707" w:rsidP="001B7876">
            <w:r>
              <w:t>David Walsh</w:t>
            </w:r>
          </w:p>
        </w:tc>
        <w:tc>
          <w:tcPr>
            <w:tcW w:w="3238" w:type="dxa"/>
          </w:tcPr>
          <w:p w14:paraId="2C594597" w14:textId="77777777" w:rsidR="001B7876" w:rsidRDefault="001B7876" w:rsidP="001B7876"/>
        </w:tc>
        <w:tc>
          <w:tcPr>
            <w:tcW w:w="3238" w:type="dxa"/>
          </w:tcPr>
          <w:p w14:paraId="77CF706B" w14:textId="77777777" w:rsidR="001B7876" w:rsidRDefault="001B7876" w:rsidP="001B7876"/>
        </w:tc>
      </w:tr>
    </w:tbl>
    <w:p w14:paraId="1948E09A" w14:textId="470137AF" w:rsidR="00474907" w:rsidRDefault="00474907"/>
    <w:p w14:paraId="14C21EFA" w14:textId="341E141C" w:rsidR="00D05CC9" w:rsidRPr="00D05CC9" w:rsidRDefault="00D05CC9" w:rsidP="00D05CC9">
      <w:pPr>
        <w:jc w:val="center"/>
        <w:rPr>
          <w:b/>
          <w:bCs/>
        </w:rPr>
      </w:pPr>
      <w:r w:rsidRPr="00D05CC9">
        <w:rPr>
          <w:b/>
          <w:bCs/>
        </w:rPr>
        <w:t>DRAFT SUMMARY</w:t>
      </w:r>
    </w:p>
    <w:tbl>
      <w:tblPr>
        <w:tblStyle w:val="TableGrid"/>
        <w:tblW w:w="0" w:type="auto"/>
        <w:tblLook w:val="04A0" w:firstRow="1" w:lastRow="0" w:firstColumn="1" w:lastColumn="0" w:noHBand="0" w:noVBand="1"/>
      </w:tblPr>
      <w:tblGrid>
        <w:gridCol w:w="2972"/>
        <w:gridCol w:w="6662"/>
        <w:gridCol w:w="3316"/>
      </w:tblGrid>
      <w:tr w:rsidR="00F85E11" w14:paraId="2F6294AD" w14:textId="77777777" w:rsidTr="00D05CC9">
        <w:tc>
          <w:tcPr>
            <w:tcW w:w="2972" w:type="dxa"/>
            <w:shd w:val="clear" w:color="auto" w:fill="D9E2F3" w:themeFill="accent1" w:themeFillTint="33"/>
          </w:tcPr>
          <w:p w14:paraId="1F2994E2" w14:textId="5D057AAA" w:rsidR="00F85E11" w:rsidRPr="00925BD3" w:rsidRDefault="00F85E11" w:rsidP="00925BD3">
            <w:pPr>
              <w:jc w:val="center"/>
              <w:rPr>
                <w:b/>
                <w:bCs/>
              </w:rPr>
            </w:pPr>
            <w:r w:rsidRPr="00925BD3">
              <w:rPr>
                <w:b/>
                <w:bCs/>
              </w:rPr>
              <w:t>Item</w:t>
            </w:r>
          </w:p>
        </w:tc>
        <w:tc>
          <w:tcPr>
            <w:tcW w:w="6662" w:type="dxa"/>
            <w:shd w:val="clear" w:color="auto" w:fill="D9E2F3" w:themeFill="accent1" w:themeFillTint="33"/>
          </w:tcPr>
          <w:p w14:paraId="19415C06" w14:textId="1B42A5EC" w:rsidR="00F85E11" w:rsidRPr="00925BD3" w:rsidRDefault="00F85E11" w:rsidP="00925BD3">
            <w:pPr>
              <w:jc w:val="center"/>
              <w:rPr>
                <w:b/>
                <w:bCs/>
              </w:rPr>
            </w:pPr>
            <w:r w:rsidRPr="00925BD3">
              <w:rPr>
                <w:b/>
                <w:bCs/>
              </w:rPr>
              <w:t>Notes</w:t>
            </w:r>
          </w:p>
        </w:tc>
        <w:tc>
          <w:tcPr>
            <w:tcW w:w="3316" w:type="dxa"/>
            <w:shd w:val="clear" w:color="auto" w:fill="D9E2F3" w:themeFill="accent1" w:themeFillTint="33"/>
          </w:tcPr>
          <w:p w14:paraId="7B741550" w14:textId="0F58E05F" w:rsidR="00F85E11" w:rsidRPr="00925BD3" w:rsidRDefault="00F85E11" w:rsidP="00925BD3">
            <w:pPr>
              <w:jc w:val="center"/>
              <w:rPr>
                <w:b/>
                <w:bCs/>
              </w:rPr>
            </w:pPr>
            <w:r w:rsidRPr="00925BD3">
              <w:rPr>
                <w:b/>
                <w:bCs/>
              </w:rPr>
              <w:t>Actions</w:t>
            </w:r>
          </w:p>
        </w:tc>
      </w:tr>
      <w:tr w:rsidR="00F85E11" w14:paraId="7AEB40EC" w14:textId="77777777" w:rsidTr="00D05CC9">
        <w:tc>
          <w:tcPr>
            <w:tcW w:w="2972" w:type="dxa"/>
          </w:tcPr>
          <w:p w14:paraId="160E2164" w14:textId="77777777" w:rsidR="00F85E11" w:rsidRPr="00723B37" w:rsidRDefault="00723B37">
            <w:pPr>
              <w:rPr>
                <w:b/>
                <w:bCs/>
              </w:rPr>
            </w:pPr>
            <w:r w:rsidRPr="00723B37">
              <w:rPr>
                <w:b/>
                <w:bCs/>
              </w:rPr>
              <w:t>Welcome</w:t>
            </w:r>
          </w:p>
          <w:p w14:paraId="6EE869A9" w14:textId="77777777" w:rsidR="00723B37" w:rsidRDefault="00723B37"/>
          <w:p w14:paraId="33F03FB0" w14:textId="77777777" w:rsidR="00723B37" w:rsidRDefault="00723B37">
            <w:pPr>
              <w:rPr>
                <w:i/>
                <w:iCs/>
              </w:rPr>
            </w:pPr>
            <w:r>
              <w:rPr>
                <w:i/>
                <w:iCs/>
              </w:rPr>
              <w:t>Jeannie Miller</w:t>
            </w:r>
          </w:p>
          <w:p w14:paraId="73EE7900" w14:textId="27F31819" w:rsidR="00723B37" w:rsidRPr="00723B37" w:rsidRDefault="00723B37">
            <w:pPr>
              <w:rPr>
                <w:i/>
                <w:iCs/>
              </w:rPr>
            </w:pPr>
          </w:p>
        </w:tc>
        <w:tc>
          <w:tcPr>
            <w:tcW w:w="6662" w:type="dxa"/>
          </w:tcPr>
          <w:p w14:paraId="7BB54645" w14:textId="77777777" w:rsidR="00F85E11" w:rsidRDefault="00723B37">
            <w:r>
              <w:t>Jeannie Miller welcomed the SAC to the school and facilitated round-table introductions.</w:t>
            </w:r>
          </w:p>
          <w:p w14:paraId="1EA4F222" w14:textId="7EEA4064" w:rsidR="00723B37" w:rsidRDefault="00723B37"/>
        </w:tc>
        <w:tc>
          <w:tcPr>
            <w:tcW w:w="3316" w:type="dxa"/>
          </w:tcPr>
          <w:p w14:paraId="38E9C304" w14:textId="77777777" w:rsidR="00F85E11" w:rsidRDefault="00F85E11"/>
        </w:tc>
      </w:tr>
      <w:tr w:rsidR="00F85E11" w14:paraId="4DED63B2" w14:textId="77777777" w:rsidTr="00D05CC9">
        <w:tc>
          <w:tcPr>
            <w:tcW w:w="2972" w:type="dxa"/>
          </w:tcPr>
          <w:p w14:paraId="11EFD4A8" w14:textId="77777777" w:rsidR="00F85E11" w:rsidRPr="00F87545" w:rsidRDefault="00F85E11">
            <w:pPr>
              <w:rPr>
                <w:b/>
                <w:bCs/>
              </w:rPr>
            </w:pPr>
            <w:r w:rsidRPr="00F87545">
              <w:rPr>
                <w:b/>
                <w:bCs/>
              </w:rPr>
              <w:t>Agenda</w:t>
            </w:r>
          </w:p>
          <w:p w14:paraId="6BA5D659" w14:textId="77777777" w:rsidR="00F87545" w:rsidRDefault="00F87545"/>
          <w:p w14:paraId="2E26A116" w14:textId="514EB408" w:rsidR="00F87545" w:rsidRPr="00F87545" w:rsidRDefault="00F87545">
            <w:pPr>
              <w:rPr>
                <w:i/>
                <w:iCs/>
              </w:rPr>
            </w:pPr>
            <w:r w:rsidRPr="00F87545">
              <w:rPr>
                <w:i/>
                <w:iCs/>
              </w:rPr>
              <w:t>Jeannie Miller</w:t>
            </w:r>
          </w:p>
        </w:tc>
        <w:tc>
          <w:tcPr>
            <w:tcW w:w="6662" w:type="dxa"/>
          </w:tcPr>
          <w:p w14:paraId="0DFE667C" w14:textId="1AA7B672" w:rsidR="00F85E11" w:rsidRDefault="00770707">
            <w:r>
              <w:t>Deanna</w:t>
            </w:r>
            <w:r w:rsidR="00F85E11">
              <w:t xml:space="preserve"> </w:t>
            </w:r>
            <w:r>
              <w:t xml:space="preserve">Lowe </w:t>
            </w:r>
            <w:r w:rsidR="00F85E11">
              <w:t xml:space="preserve">moved that the committee accept the agenda. Jennifer </w:t>
            </w:r>
            <w:r>
              <w:t>Robar</w:t>
            </w:r>
            <w:r w:rsidR="00F85E11">
              <w:t xml:space="preserve"> seconded.</w:t>
            </w:r>
          </w:p>
          <w:p w14:paraId="02DB1D1D" w14:textId="77777777" w:rsidR="00F85E11" w:rsidRDefault="00F85E11"/>
          <w:p w14:paraId="3237ECA2" w14:textId="267DD49A" w:rsidR="00F85E11" w:rsidRDefault="00F85E11">
            <w:r>
              <w:t>Agenda was approved</w:t>
            </w:r>
            <w:r w:rsidR="00F87545">
              <w:t>.</w:t>
            </w:r>
          </w:p>
          <w:p w14:paraId="1AFE8C81" w14:textId="54072C36" w:rsidR="00F87545" w:rsidRDefault="00F87545"/>
        </w:tc>
        <w:tc>
          <w:tcPr>
            <w:tcW w:w="3316" w:type="dxa"/>
          </w:tcPr>
          <w:p w14:paraId="3260FD97" w14:textId="77777777" w:rsidR="00F85E11" w:rsidRDefault="00F85E11"/>
        </w:tc>
      </w:tr>
      <w:tr w:rsidR="00F85E11" w14:paraId="3989DD16" w14:textId="77777777" w:rsidTr="00D05CC9">
        <w:tc>
          <w:tcPr>
            <w:tcW w:w="2972" w:type="dxa"/>
          </w:tcPr>
          <w:p w14:paraId="3DB0BEBE" w14:textId="77777777" w:rsidR="00F87545" w:rsidRPr="00F87545" w:rsidRDefault="00F85E11">
            <w:pPr>
              <w:rPr>
                <w:b/>
                <w:bCs/>
              </w:rPr>
            </w:pPr>
            <w:r w:rsidRPr="00F87545">
              <w:rPr>
                <w:b/>
                <w:bCs/>
              </w:rPr>
              <w:t>Summary</w:t>
            </w:r>
          </w:p>
          <w:p w14:paraId="48F37D3B" w14:textId="77777777" w:rsidR="00F87545" w:rsidRDefault="00F87545"/>
          <w:p w14:paraId="72132F51" w14:textId="77777777" w:rsidR="00F85E11" w:rsidRDefault="00F87545">
            <w:r w:rsidRPr="00F87545">
              <w:rPr>
                <w:i/>
                <w:iCs/>
              </w:rPr>
              <w:t>Jeannie Miller</w:t>
            </w:r>
            <w:r w:rsidR="00F85E11">
              <w:t xml:space="preserve"> </w:t>
            </w:r>
          </w:p>
          <w:p w14:paraId="6084CE31" w14:textId="22C81D27" w:rsidR="00723B37" w:rsidRDefault="00723B37"/>
        </w:tc>
        <w:tc>
          <w:tcPr>
            <w:tcW w:w="6662" w:type="dxa"/>
          </w:tcPr>
          <w:p w14:paraId="493A1367" w14:textId="73D333B7" w:rsidR="00F85E11" w:rsidRDefault="00770707">
            <w:r>
              <w:t>Thomas Hill reviewed the action Items from the previous meeting.</w:t>
            </w:r>
          </w:p>
          <w:p w14:paraId="03825433" w14:textId="77777777" w:rsidR="00F87545" w:rsidRDefault="00F87545"/>
          <w:p w14:paraId="03E70FEC" w14:textId="77777777" w:rsidR="00770707" w:rsidRDefault="00770707" w:rsidP="00770707">
            <w:pPr>
              <w:ind w:left="720"/>
              <w:rPr>
                <w:i/>
                <w:iCs/>
              </w:rPr>
            </w:pPr>
            <w:r w:rsidRPr="00770707">
              <w:rPr>
                <w:b/>
                <w:bCs/>
                <w:i/>
                <w:iCs/>
              </w:rPr>
              <w:t>ACTION ITEM:</w:t>
            </w:r>
            <w:r w:rsidRPr="00770707">
              <w:rPr>
                <w:i/>
                <w:iCs/>
              </w:rPr>
              <w:t xml:space="preserve"> Thomas Hill to review the letter from the previous year and forward to the SAC.</w:t>
            </w:r>
          </w:p>
          <w:p w14:paraId="163B9B63" w14:textId="77777777" w:rsidR="00770707" w:rsidRDefault="00770707" w:rsidP="00770707">
            <w:pPr>
              <w:ind w:left="1440"/>
              <w:rPr>
                <w:b/>
                <w:bCs/>
              </w:rPr>
            </w:pPr>
            <w:r w:rsidRPr="00770707">
              <w:rPr>
                <w:b/>
                <w:bCs/>
              </w:rPr>
              <w:t>Completed</w:t>
            </w:r>
          </w:p>
          <w:p w14:paraId="26BB8CB2" w14:textId="77777777" w:rsidR="00770707" w:rsidRDefault="00770707" w:rsidP="00770707">
            <w:pPr>
              <w:rPr>
                <w:b/>
                <w:bCs/>
              </w:rPr>
            </w:pPr>
          </w:p>
          <w:p w14:paraId="1298ACBC" w14:textId="3EA189E6" w:rsidR="00770707" w:rsidRDefault="00770707" w:rsidP="00770707">
            <w:r>
              <w:lastRenderedPageBreak/>
              <w:t xml:space="preserve">Jeannie noted a few changes she made to the </w:t>
            </w:r>
            <w:r w:rsidR="002E14E8">
              <w:t xml:space="preserve">summary. </w:t>
            </w:r>
            <w:r>
              <w:t>The summary was accepted by consensus.</w:t>
            </w:r>
          </w:p>
          <w:p w14:paraId="61E71A85" w14:textId="389A4D6A" w:rsidR="00043C76" w:rsidRPr="00770707" w:rsidRDefault="00043C76" w:rsidP="00770707"/>
        </w:tc>
        <w:tc>
          <w:tcPr>
            <w:tcW w:w="3316" w:type="dxa"/>
          </w:tcPr>
          <w:p w14:paraId="79F14FA8" w14:textId="77777777" w:rsidR="00F85E11" w:rsidRDefault="00F85E11"/>
        </w:tc>
      </w:tr>
      <w:tr w:rsidR="00F85E11" w14:paraId="417F5105" w14:textId="77777777" w:rsidTr="00D05CC9">
        <w:tc>
          <w:tcPr>
            <w:tcW w:w="2972" w:type="dxa"/>
          </w:tcPr>
          <w:p w14:paraId="30E3DBC8" w14:textId="77777777" w:rsidR="00F85E11" w:rsidRPr="00F87545" w:rsidRDefault="00F85E11">
            <w:pPr>
              <w:rPr>
                <w:b/>
                <w:bCs/>
              </w:rPr>
            </w:pPr>
            <w:r w:rsidRPr="00F87545">
              <w:rPr>
                <w:b/>
                <w:bCs/>
              </w:rPr>
              <w:t>Principal’s report</w:t>
            </w:r>
          </w:p>
          <w:p w14:paraId="548FE0E5" w14:textId="77777777" w:rsidR="00F87545" w:rsidRDefault="00F87545"/>
          <w:p w14:paraId="27167556" w14:textId="2EB3991E" w:rsidR="00F87545" w:rsidRDefault="00F87545">
            <w:r w:rsidRPr="00F87545">
              <w:rPr>
                <w:i/>
                <w:iCs/>
              </w:rPr>
              <w:t>Jeannie Miller</w:t>
            </w:r>
          </w:p>
        </w:tc>
        <w:tc>
          <w:tcPr>
            <w:tcW w:w="6662" w:type="dxa"/>
          </w:tcPr>
          <w:p w14:paraId="4C41B6BB" w14:textId="77777777" w:rsidR="00F87545" w:rsidRDefault="00770707">
            <w:r>
              <w:t xml:space="preserve">Jeannie noted the first Remembrance Day ceremony the school was able to have in a few years. The classes contributed to a school wreath, read poetry, and presented a song. </w:t>
            </w:r>
          </w:p>
          <w:p w14:paraId="38E511A7" w14:textId="77777777" w:rsidR="00770707" w:rsidRDefault="00770707"/>
          <w:p w14:paraId="2E631354" w14:textId="77777777" w:rsidR="00770707" w:rsidRDefault="00770707">
            <w:r>
              <w:t xml:space="preserve">Grade 3 and 5 students went on a field trip </w:t>
            </w:r>
            <w:r w:rsidR="00704919">
              <w:t>to Woodlawn High School to see a production of High School Musical.</w:t>
            </w:r>
          </w:p>
          <w:p w14:paraId="75566BEC" w14:textId="77777777" w:rsidR="00043C76" w:rsidRDefault="00043C76"/>
          <w:p w14:paraId="7E55F830" w14:textId="77777777" w:rsidR="00043C76" w:rsidRDefault="00043C76">
            <w:r>
              <w:t>It was noted the Holiday Concert is approaching. There will be an afternoon show for the community, though the evening show will be limited to two tickets per family.</w:t>
            </w:r>
            <w:r>
              <w:br/>
            </w:r>
            <w:r>
              <w:br/>
              <w:t>It was noted the outdoor learning space will be placed next to the swings which will require some paving in the area.</w:t>
            </w:r>
          </w:p>
          <w:p w14:paraId="201A0431" w14:textId="77777777" w:rsidR="00043C76" w:rsidRDefault="00043C76"/>
          <w:p w14:paraId="23A03DA2" w14:textId="3B6084E4" w:rsidR="00043C76" w:rsidRDefault="00043C76">
            <w:r>
              <w:t>It was also noted the garbage cans that used to be kept out by the playground were likely HRM responsibility.</w:t>
            </w:r>
          </w:p>
        </w:tc>
        <w:tc>
          <w:tcPr>
            <w:tcW w:w="3316" w:type="dxa"/>
          </w:tcPr>
          <w:p w14:paraId="55693E13" w14:textId="77777777" w:rsidR="00F85E11" w:rsidRDefault="00F85E11"/>
        </w:tc>
      </w:tr>
      <w:tr w:rsidR="00F85E11" w14:paraId="7356A75E" w14:textId="77777777" w:rsidTr="00D05CC9">
        <w:tc>
          <w:tcPr>
            <w:tcW w:w="2972" w:type="dxa"/>
          </w:tcPr>
          <w:p w14:paraId="693E0C77" w14:textId="77777777" w:rsidR="00F85E11" w:rsidRPr="00723B37" w:rsidRDefault="00723B37">
            <w:pPr>
              <w:rPr>
                <w:b/>
                <w:bCs/>
              </w:rPr>
            </w:pPr>
            <w:r w:rsidRPr="00723B37">
              <w:rPr>
                <w:b/>
                <w:bCs/>
              </w:rPr>
              <w:t>Student Success Planning</w:t>
            </w:r>
          </w:p>
          <w:p w14:paraId="6C7F8CA2" w14:textId="77777777" w:rsidR="00723B37" w:rsidRDefault="00723B37"/>
          <w:p w14:paraId="4C53F8CB" w14:textId="1A70F45E" w:rsidR="00723B37" w:rsidRPr="00723B37" w:rsidRDefault="00723B37">
            <w:pPr>
              <w:rPr>
                <w:i/>
                <w:iCs/>
              </w:rPr>
            </w:pPr>
            <w:r>
              <w:rPr>
                <w:i/>
                <w:iCs/>
              </w:rPr>
              <w:t>Jeannie Miller</w:t>
            </w:r>
          </w:p>
        </w:tc>
        <w:tc>
          <w:tcPr>
            <w:tcW w:w="6662" w:type="dxa"/>
          </w:tcPr>
          <w:p w14:paraId="4EE9AE01" w14:textId="473C0865" w:rsidR="00043C76" w:rsidRDefault="00043C76" w:rsidP="00043C76">
            <w:r>
              <w:t xml:space="preserve">It was noted Smokey Drive staff will be reviewing the student success planning goals </w:t>
            </w:r>
            <w:r w:rsidR="00FC27FB">
              <w:t xml:space="preserve">during professional development time </w:t>
            </w:r>
            <w:r>
              <w:t xml:space="preserve">in the coming weeks to develop short term </w:t>
            </w:r>
            <w:r w:rsidR="00FC27FB">
              <w:t>goals that will contribute to the school’s long-term Student Success Planning goals</w:t>
            </w:r>
            <w:r>
              <w:t>.</w:t>
            </w:r>
          </w:p>
          <w:p w14:paraId="01B37B36" w14:textId="77777777" w:rsidR="00043C76" w:rsidRDefault="00043C76" w:rsidP="00043C76"/>
          <w:p w14:paraId="69E15BC2" w14:textId="00D6E3B1" w:rsidR="00F85E11" w:rsidRPr="00723B37" w:rsidRDefault="00723B37" w:rsidP="00723B37">
            <w:pPr>
              <w:pStyle w:val="Heading2"/>
            </w:pPr>
            <w:r w:rsidRPr="00723B37">
              <w:t>Literacy</w:t>
            </w:r>
          </w:p>
          <w:p w14:paraId="54D1FAA9" w14:textId="34204B4E" w:rsidR="00FC27FB" w:rsidRPr="00FC27FB" w:rsidRDefault="002E14E8">
            <w:pPr>
              <w:rPr>
                <w:i/>
                <w:iCs/>
              </w:rPr>
            </w:pPr>
            <w:r>
              <w:rPr>
                <w:b/>
                <w:bCs/>
                <w:color w:val="000000"/>
              </w:rPr>
              <w:t xml:space="preserve"> We will improve student achievement in </w:t>
            </w:r>
            <w:proofErr w:type="gramStart"/>
            <w:r>
              <w:rPr>
                <w:b/>
                <w:bCs/>
                <w:color w:val="000000"/>
              </w:rPr>
              <w:t>literacy</w:t>
            </w:r>
            <w:proofErr w:type="gramEnd"/>
          </w:p>
          <w:p w14:paraId="28C261A1" w14:textId="77777777" w:rsidR="00723B37" w:rsidRPr="00723B37" w:rsidRDefault="00723B37" w:rsidP="00723B37">
            <w:pPr>
              <w:pStyle w:val="Heading2"/>
            </w:pPr>
            <w:r w:rsidRPr="00723B37">
              <w:t>Mathematics</w:t>
            </w:r>
          </w:p>
          <w:p w14:paraId="2AA67AC4" w14:textId="77868BC6" w:rsidR="00770707" w:rsidRDefault="002E14E8">
            <w:r>
              <w:rPr>
                <w:b/>
                <w:bCs/>
                <w:color w:val="000000"/>
              </w:rPr>
              <w:t xml:space="preserve">We will improve student achievement in </w:t>
            </w:r>
            <w:proofErr w:type="gramStart"/>
            <w:r>
              <w:rPr>
                <w:b/>
                <w:bCs/>
                <w:color w:val="000000"/>
              </w:rPr>
              <w:t>mathematics</w:t>
            </w:r>
            <w:proofErr w:type="gramEnd"/>
          </w:p>
          <w:p w14:paraId="1C01D632" w14:textId="77777777" w:rsidR="00723B37" w:rsidRDefault="00723B37" w:rsidP="00723B37">
            <w:pPr>
              <w:pStyle w:val="Heading2"/>
            </w:pPr>
            <w:r w:rsidRPr="00723B37">
              <w:t>Well</w:t>
            </w:r>
            <w:r w:rsidR="0039583B">
              <w:t>being</w:t>
            </w:r>
          </w:p>
          <w:p w14:paraId="7311C97D" w14:textId="6D8561FD" w:rsidR="00FC27FB" w:rsidRDefault="002E14E8" w:rsidP="00770707">
            <w:r>
              <w:rPr>
                <w:b/>
                <w:bCs/>
                <w:color w:val="000000"/>
              </w:rPr>
              <w:t> We will improve student well-being at our school.</w:t>
            </w:r>
          </w:p>
          <w:p w14:paraId="243C813C" w14:textId="77777777" w:rsidR="00FC27FB" w:rsidRDefault="00FC27FB" w:rsidP="00FC27FB">
            <w:pPr>
              <w:pStyle w:val="Heading2"/>
            </w:pPr>
            <w:r>
              <w:lastRenderedPageBreak/>
              <w:t>Grant Funding</w:t>
            </w:r>
          </w:p>
          <w:tbl>
            <w:tblPr>
              <w:tblStyle w:val="TableGrid"/>
              <w:tblW w:w="0" w:type="auto"/>
              <w:tblLook w:val="04A0" w:firstRow="1" w:lastRow="0" w:firstColumn="1" w:lastColumn="0" w:noHBand="0" w:noVBand="1"/>
            </w:tblPr>
            <w:tblGrid>
              <w:gridCol w:w="3218"/>
              <w:gridCol w:w="3218"/>
            </w:tblGrid>
            <w:tr w:rsidR="00FC27FB" w14:paraId="6C296EA2" w14:textId="77777777" w:rsidTr="00F00465">
              <w:tc>
                <w:tcPr>
                  <w:tcW w:w="3218" w:type="dxa"/>
                  <w:tcBorders>
                    <w:top w:val="nil"/>
                    <w:left w:val="nil"/>
                    <w:bottom w:val="nil"/>
                    <w:right w:val="nil"/>
                  </w:tcBorders>
                </w:tcPr>
                <w:p w14:paraId="403698B0" w14:textId="77777777" w:rsidR="00FC27FB" w:rsidRPr="00FC27FB" w:rsidRDefault="00FC27FB" w:rsidP="00FC27FB">
                  <w:pPr>
                    <w:rPr>
                      <w:b/>
                      <w:bCs/>
                    </w:rPr>
                  </w:pPr>
                  <w:r w:rsidRPr="00FC27FB">
                    <w:rPr>
                      <w:b/>
                      <w:bCs/>
                    </w:rPr>
                    <w:t>Decoding books</w:t>
                  </w:r>
                </w:p>
              </w:tc>
              <w:tc>
                <w:tcPr>
                  <w:tcW w:w="3218" w:type="dxa"/>
                  <w:tcBorders>
                    <w:top w:val="nil"/>
                    <w:left w:val="nil"/>
                    <w:bottom w:val="nil"/>
                    <w:right w:val="nil"/>
                  </w:tcBorders>
                </w:tcPr>
                <w:p w14:paraId="098C7321" w14:textId="77777777" w:rsidR="00FC27FB" w:rsidRDefault="00FC27FB" w:rsidP="00FC27FB">
                  <w:r>
                    <w:t>$1500.00</w:t>
                  </w:r>
                </w:p>
              </w:tc>
            </w:tr>
            <w:tr w:rsidR="00FC27FB" w14:paraId="15319037" w14:textId="77777777" w:rsidTr="00F00465">
              <w:tc>
                <w:tcPr>
                  <w:tcW w:w="6436" w:type="dxa"/>
                  <w:gridSpan w:val="2"/>
                  <w:tcBorders>
                    <w:top w:val="nil"/>
                    <w:left w:val="nil"/>
                    <w:bottom w:val="nil"/>
                    <w:right w:val="nil"/>
                  </w:tcBorders>
                </w:tcPr>
                <w:p w14:paraId="5F715808" w14:textId="77777777" w:rsidR="00FC27FB" w:rsidRDefault="00FC27FB" w:rsidP="00FC27FB">
                  <w:r>
                    <w:t xml:space="preserve">This expense was approved by the </w:t>
                  </w:r>
                  <w:proofErr w:type="gramStart"/>
                  <w:r>
                    <w:t>SAC</w:t>
                  </w:r>
                  <w:proofErr w:type="gramEnd"/>
                </w:p>
                <w:p w14:paraId="0C863F28" w14:textId="44572D4A" w:rsidR="00F00465" w:rsidRDefault="00F00465" w:rsidP="00FC27FB"/>
              </w:tc>
            </w:tr>
            <w:tr w:rsidR="00FC27FB" w14:paraId="1220A7AA" w14:textId="77777777" w:rsidTr="00F00465">
              <w:tc>
                <w:tcPr>
                  <w:tcW w:w="3218" w:type="dxa"/>
                  <w:tcBorders>
                    <w:top w:val="nil"/>
                    <w:left w:val="nil"/>
                    <w:bottom w:val="nil"/>
                    <w:right w:val="nil"/>
                  </w:tcBorders>
                </w:tcPr>
                <w:p w14:paraId="297647AD" w14:textId="77777777" w:rsidR="00FC27FB" w:rsidRPr="00FC27FB" w:rsidRDefault="00FC27FB" w:rsidP="00FC27FB">
                  <w:pPr>
                    <w:rPr>
                      <w:b/>
                      <w:bCs/>
                    </w:rPr>
                  </w:pPr>
                  <w:r w:rsidRPr="00FC27FB">
                    <w:rPr>
                      <w:b/>
                      <w:bCs/>
                    </w:rPr>
                    <w:t>White board flip charts</w:t>
                  </w:r>
                </w:p>
              </w:tc>
              <w:tc>
                <w:tcPr>
                  <w:tcW w:w="3218" w:type="dxa"/>
                  <w:tcBorders>
                    <w:top w:val="nil"/>
                    <w:left w:val="nil"/>
                    <w:bottom w:val="nil"/>
                    <w:right w:val="nil"/>
                  </w:tcBorders>
                </w:tcPr>
                <w:p w14:paraId="39A88C71" w14:textId="77777777" w:rsidR="00FC27FB" w:rsidRDefault="00FC27FB" w:rsidP="00FC27FB">
                  <w:r>
                    <w:t>$350.00</w:t>
                  </w:r>
                </w:p>
              </w:tc>
            </w:tr>
            <w:tr w:rsidR="00FC27FB" w14:paraId="157BA5D9" w14:textId="77777777" w:rsidTr="00F00465">
              <w:tc>
                <w:tcPr>
                  <w:tcW w:w="6436" w:type="dxa"/>
                  <w:gridSpan w:val="2"/>
                  <w:tcBorders>
                    <w:top w:val="nil"/>
                    <w:left w:val="nil"/>
                    <w:bottom w:val="nil"/>
                    <w:right w:val="nil"/>
                  </w:tcBorders>
                </w:tcPr>
                <w:p w14:paraId="4DC5053E" w14:textId="77777777" w:rsidR="00FC27FB" w:rsidRDefault="00FC27FB" w:rsidP="00FC27FB">
                  <w:r>
                    <w:t xml:space="preserve">This expense was approved by the </w:t>
                  </w:r>
                  <w:proofErr w:type="gramStart"/>
                  <w:r>
                    <w:t>SAC</w:t>
                  </w:r>
                  <w:proofErr w:type="gramEnd"/>
                </w:p>
                <w:p w14:paraId="09CCEBB8" w14:textId="1A4B172E" w:rsidR="00F00465" w:rsidRDefault="00F00465" w:rsidP="00FC27FB"/>
              </w:tc>
            </w:tr>
          </w:tbl>
          <w:p w14:paraId="4C7C64A1" w14:textId="1434B903" w:rsidR="00043C76" w:rsidRPr="0039583B" w:rsidRDefault="00043C76" w:rsidP="00043C76"/>
        </w:tc>
        <w:tc>
          <w:tcPr>
            <w:tcW w:w="3316" w:type="dxa"/>
          </w:tcPr>
          <w:p w14:paraId="5B2D4902" w14:textId="77777777" w:rsidR="00F85E11" w:rsidRDefault="00F85E11"/>
        </w:tc>
      </w:tr>
      <w:tr w:rsidR="00723B37" w14:paraId="16502CEA" w14:textId="77777777" w:rsidTr="00D05CC9">
        <w:tc>
          <w:tcPr>
            <w:tcW w:w="2972" w:type="dxa"/>
          </w:tcPr>
          <w:p w14:paraId="36CE0515" w14:textId="77777777" w:rsidR="00723B37" w:rsidRDefault="00723B37">
            <w:pPr>
              <w:rPr>
                <w:b/>
                <w:bCs/>
              </w:rPr>
            </w:pPr>
            <w:r>
              <w:rPr>
                <w:b/>
                <w:bCs/>
              </w:rPr>
              <w:t>New Business</w:t>
            </w:r>
          </w:p>
          <w:p w14:paraId="2C0D5F56" w14:textId="77777777" w:rsidR="00723B37" w:rsidRDefault="00723B37">
            <w:pPr>
              <w:rPr>
                <w:b/>
                <w:bCs/>
              </w:rPr>
            </w:pPr>
          </w:p>
          <w:p w14:paraId="5FB6F142" w14:textId="1861E966" w:rsidR="00723B37" w:rsidRPr="00723B37" w:rsidRDefault="00723B37">
            <w:pPr>
              <w:rPr>
                <w:i/>
                <w:iCs/>
              </w:rPr>
            </w:pPr>
            <w:r>
              <w:rPr>
                <w:i/>
                <w:iCs/>
              </w:rPr>
              <w:t>Jeannie Miller</w:t>
            </w:r>
          </w:p>
        </w:tc>
        <w:tc>
          <w:tcPr>
            <w:tcW w:w="6662" w:type="dxa"/>
          </w:tcPr>
          <w:p w14:paraId="0203554C" w14:textId="4989BC23" w:rsidR="00723B37" w:rsidRDefault="00FC27FB" w:rsidP="00723B37">
            <w:pPr>
              <w:pStyle w:val="Heading2"/>
            </w:pPr>
            <w:r>
              <w:t>SAC Professional Development</w:t>
            </w:r>
          </w:p>
          <w:p w14:paraId="68CEA7BD" w14:textId="346C4994" w:rsidR="000E2174" w:rsidRDefault="00FC27FB" w:rsidP="00925BD3">
            <w:r>
              <w:t>Chairs and Principals are invited to Sackville High School for professional development related to SAC business.</w:t>
            </w:r>
          </w:p>
          <w:p w14:paraId="1526FAF3" w14:textId="77777777" w:rsidR="00FC27FB" w:rsidRDefault="00FC27FB" w:rsidP="00925BD3"/>
          <w:p w14:paraId="3A4819B3" w14:textId="77777777" w:rsidR="00043C76" w:rsidRDefault="00FC27FB" w:rsidP="00FC27FB">
            <w:pPr>
              <w:pStyle w:val="Heading2"/>
            </w:pPr>
            <w:r>
              <w:t>SAC Survey</w:t>
            </w:r>
          </w:p>
          <w:p w14:paraId="02F4DBE5" w14:textId="72AA45E4" w:rsidR="00FC27FB" w:rsidRDefault="00FC27FB" w:rsidP="00FC27FB">
            <w:r>
              <w:t>Jeannie Miller noted the SAC survey completed in the spring of last year. Jeannie noted the response to the survey that understood there needed to be more information provided about SAC mandates and responsibilities.</w:t>
            </w:r>
          </w:p>
          <w:p w14:paraId="747C84E0" w14:textId="77777777" w:rsidR="00FC27FB" w:rsidRDefault="00FC27FB" w:rsidP="00FC27FB"/>
          <w:p w14:paraId="0554C36D" w14:textId="77777777" w:rsidR="00FC27FB" w:rsidRDefault="00FC27FB" w:rsidP="00FC27FB">
            <w:r>
              <w:t>Jeannie then went through a survey specific to Smokey Drive Elementary School.</w:t>
            </w:r>
          </w:p>
          <w:p w14:paraId="053981C9" w14:textId="77777777" w:rsidR="00F00465" w:rsidRDefault="00F00465" w:rsidP="00FC27FB"/>
          <w:p w14:paraId="31494403" w14:textId="1C45F872" w:rsidR="00F00465" w:rsidRDefault="00F00465" w:rsidP="00FC27FB">
            <w:r>
              <w:t>There were discussions around the need for more community member representatives on the SAC.</w:t>
            </w:r>
          </w:p>
          <w:p w14:paraId="4358DC3F" w14:textId="43062485" w:rsidR="00A94321" w:rsidRDefault="00A94321" w:rsidP="00FC27FB"/>
          <w:p w14:paraId="5DB3CEAB" w14:textId="1F415D98" w:rsidR="00A94321" w:rsidRDefault="00A94321" w:rsidP="00FC27FB">
            <w:r>
              <w:t xml:space="preserve">There were discussions around possible professional development opportunities for the SAC. </w:t>
            </w:r>
          </w:p>
          <w:p w14:paraId="29B059F3" w14:textId="6D778EEC" w:rsidR="00332C42" w:rsidRDefault="00332C42" w:rsidP="00FC27FB"/>
          <w:p w14:paraId="1EB2F729" w14:textId="57583C85" w:rsidR="00332C42" w:rsidRDefault="00332C42" w:rsidP="00FC27FB">
            <w:r>
              <w:t>The survey was submitted.</w:t>
            </w:r>
          </w:p>
          <w:p w14:paraId="08524CEB" w14:textId="684EC786" w:rsidR="00F00465" w:rsidRPr="00FC27FB" w:rsidRDefault="00F00465" w:rsidP="00FC27FB"/>
        </w:tc>
        <w:tc>
          <w:tcPr>
            <w:tcW w:w="3316" w:type="dxa"/>
          </w:tcPr>
          <w:p w14:paraId="585D81FA" w14:textId="5D333C20" w:rsidR="00723B37" w:rsidRPr="007773EF" w:rsidRDefault="00332C42">
            <w:r w:rsidRPr="00332C42">
              <w:rPr>
                <w:b/>
                <w:bCs/>
              </w:rPr>
              <w:t>ACTION ITEM:</w:t>
            </w:r>
            <w:r>
              <w:t xml:space="preserve"> SAC Members to call/email 311 to request a cross walk across </w:t>
            </w:r>
            <w:proofErr w:type="spellStart"/>
            <w:r>
              <w:t>Stokil</w:t>
            </w:r>
            <w:proofErr w:type="spellEnd"/>
            <w:r>
              <w:t xml:space="preserve"> Drive, and ensure they copy down the reference/ticket number.</w:t>
            </w:r>
          </w:p>
        </w:tc>
      </w:tr>
      <w:tr w:rsidR="00723B37" w14:paraId="0169B1FD" w14:textId="77777777" w:rsidTr="00D05CC9">
        <w:tc>
          <w:tcPr>
            <w:tcW w:w="2972" w:type="dxa"/>
          </w:tcPr>
          <w:p w14:paraId="7115C6C3" w14:textId="77777777" w:rsidR="00723B37" w:rsidRPr="00723B37" w:rsidRDefault="00723B37">
            <w:pPr>
              <w:rPr>
                <w:b/>
                <w:bCs/>
              </w:rPr>
            </w:pPr>
            <w:r w:rsidRPr="00723B37">
              <w:rPr>
                <w:b/>
                <w:bCs/>
              </w:rPr>
              <w:t>Adjournment</w:t>
            </w:r>
          </w:p>
          <w:p w14:paraId="52E2BC9B" w14:textId="77777777" w:rsidR="00723B37" w:rsidRDefault="00723B37"/>
          <w:p w14:paraId="2F31FE88" w14:textId="50B69FFE" w:rsidR="00723B37" w:rsidRPr="00723B37" w:rsidRDefault="00723B37">
            <w:pPr>
              <w:rPr>
                <w:i/>
                <w:iCs/>
              </w:rPr>
            </w:pPr>
            <w:r>
              <w:rPr>
                <w:i/>
                <w:iCs/>
              </w:rPr>
              <w:t>Jeannie Miller</w:t>
            </w:r>
          </w:p>
        </w:tc>
        <w:tc>
          <w:tcPr>
            <w:tcW w:w="6662" w:type="dxa"/>
          </w:tcPr>
          <w:p w14:paraId="3A21B4E1" w14:textId="42D3122B" w:rsidR="0039583B" w:rsidRDefault="0039583B">
            <w:r w:rsidRPr="0039583B">
              <w:t>Jeannie Miller</w:t>
            </w:r>
            <w:r>
              <w:t xml:space="preserve"> noted the next meeting will take place on </w:t>
            </w:r>
            <w:r w:rsidR="00F00465">
              <w:t>18</w:t>
            </w:r>
            <w:r>
              <w:t xml:space="preserve"> </w:t>
            </w:r>
            <w:r w:rsidR="00F00465">
              <w:t>January</w:t>
            </w:r>
            <w:r>
              <w:t xml:space="preserve"> 2022</w:t>
            </w:r>
            <w:r w:rsidR="006D69EC">
              <w:t xml:space="preserve"> at 6pm in the school library</w:t>
            </w:r>
            <w:r>
              <w:t>.</w:t>
            </w:r>
          </w:p>
          <w:p w14:paraId="34811C5F" w14:textId="77777777" w:rsidR="0039583B" w:rsidRDefault="0039583B"/>
          <w:p w14:paraId="4CAC6C7A" w14:textId="77777777" w:rsidR="00723B37" w:rsidRDefault="0039583B">
            <w:r>
              <w:lastRenderedPageBreak/>
              <w:t>She thanked the SAC for their participation and closed the meeting.</w:t>
            </w:r>
          </w:p>
          <w:p w14:paraId="2BFE68D2" w14:textId="12F7EF85" w:rsidR="00D05CC9" w:rsidRPr="0039583B" w:rsidRDefault="00D05CC9"/>
        </w:tc>
        <w:tc>
          <w:tcPr>
            <w:tcW w:w="3316" w:type="dxa"/>
          </w:tcPr>
          <w:p w14:paraId="5A0809B8" w14:textId="77777777" w:rsidR="00723B37" w:rsidRDefault="00723B37"/>
        </w:tc>
      </w:tr>
    </w:tbl>
    <w:p w14:paraId="73C50EF3" w14:textId="77777777" w:rsidR="00F85E11" w:rsidRDefault="00F85E11"/>
    <w:sectPr w:rsidR="00F85E11" w:rsidSect="00F85E11">
      <w:headerReference w:type="default" r:id="rId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DAE2B" w14:textId="77777777" w:rsidR="00332ADB" w:rsidRDefault="00332ADB" w:rsidP="008C516B">
      <w:pPr>
        <w:spacing w:after="0" w:line="240" w:lineRule="auto"/>
      </w:pPr>
      <w:r>
        <w:separator/>
      </w:r>
    </w:p>
  </w:endnote>
  <w:endnote w:type="continuationSeparator" w:id="0">
    <w:p w14:paraId="161E572A" w14:textId="77777777" w:rsidR="00332ADB" w:rsidRDefault="00332ADB" w:rsidP="008C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6F369" w14:textId="77777777" w:rsidR="00332ADB" w:rsidRDefault="00332ADB" w:rsidP="008C516B">
      <w:pPr>
        <w:spacing w:after="0" w:line="240" w:lineRule="auto"/>
      </w:pPr>
      <w:r>
        <w:separator/>
      </w:r>
    </w:p>
  </w:footnote>
  <w:footnote w:type="continuationSeparator" w:id="0">
    <w:p w14:paraId="1B8895F8" w14:textId="77777777" w:rsidR="00332ADB" w:rsidRDefault="00332ADB" w:rsidP="008C5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E7EE" w14:textId="521B8455" w:rsidR="008C516B" w:rsidRPr="008C516B" w:rsidRDefault="008C516B" w:rsidP="008C516B">
    <w:pPr>
      <w:spacing w:after="0" w:line="240" w:lineRule="auto"/>
      <w:jc w:val="center"/>
      <w:rPr>
        <w:sz w:val="32"/>
        <w:szCs w:val="32"/>
      </w:rPr>
    </w:pPr>
    <w:r w:rsidRPr="008C516B">
      <w:rPr>
        <w:sz w:val="32"/>
        <w:szCs w:val="32"/>
      </w:rPr>
      <w:t>Smokey Drive Elementary School Advisory Committee Meeting</w:t>
    </w:r>
  </w:p>
  <w:p w14:paraId="04B09669" w14:textId="1830164F" w:rsidR="008C516B" w:rsidRDefault="008C516B" w:rsidP="008C516B">
    <w:pPr>
      <w:pStyle w:val="Header"/>
      <w:jc w:val="center"/>
    </w:pPr>
    <w:r>
      <w:t>2022-1</w:t>
    </w:r>
    <w:r w:rsidR="00043C76">
      <w:t>1</w:t>
    </w:r>
    <w:r>
      <w:t>-2</w:t>
    </w:r>
    <w:r w:rsidR="00043C76">
      <w:t>3</w:t>
    </w:r>
  </w:p>
  <w:p w14:paraId="0C688E8A" w14:textId="2366102E" w:rsidR="008C516B" w:rsidRDefault="008C516B" w:rsidP="008C516B">
    <w:pPr>
      <w:pStyle w:val="Header"/>
      <w:jc w:val="center"/>
    </w:pPr>
    <w:r>
      <w:t xml:space="preserve">Smokey Drive Elementary, 241 Smokey Drive, Lower Sackville, NS, B4C </w:t>
    </w:r>
    <w:proofErr w:type="gramStart"/>
    <w:r>
      <w:t>3G1</w:t>
    </w:r>
    <w:proofErr w:type="gramEnd"/>
  </w:p>
  <w:p w14:paraId="1D8786D6" w14:textId="77777777" w:rsidR="008C516B" w:rsidRDefault="008C516B" w:rsidP="008C516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11"/>
    <w:rsid w:val="00043C76"/>
    <w:rsid w:val="000E2174"/>
    <w:rsid w:val="001B7061"/>
    <w:rsid w:val="001B7876"/>
    <w:rsid w:val="00200229"/>
    <w:rsid w:val="002E14E8"/>
    <w:rsid w:val="00332ADB"/>
    <w:rsid w:val="00332C42"/>
    <w:rsid w:val="0039583B"/>
    <w:rsid w:val="00474907"/>
    <w:rsid w:val="00541EA0"/>
    <w:rsid w:val="00612E5C"/>
    <w:rsid w:val="006D69EC"/>
    <w:rsid w:val="00704919"/>
    <w:rsid w:val="00723B37"/>
    <w:rsid w:val="00770707"/>
    <w:rsid w:val="007773EF"/>
    <w:rsid w:val="008C516B"/>
    <w:rsid w:val="00925BD3"/>
    <w:rsid w:val="009C1C22"/>
    <w:rsid w:val="00A64B5A"/>
    <w:rsid w:val="00A724BF"/>
    <w:rsid w:val="00A94321"/>
    <w:rsid w:val="00BD2E70"/>
    <w:rsid w:val="00D05CC9"/>
    <w:rsid w:val="00D55C54"/>
    <w:rsid w:val="00DB146D"/>
    <w:rsid w:val="00DC4E3A"/>
    <w:rsid w:val="00F00465"/>
    <w:rsid w:val="00F85E11"/>
    <w:rsid w:val="00F87545"/>
    <w:rsid w:val="00FC27FB"/>
    <w:rsid w:val="00FE27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9070"/>
  <w15:chartTrackingRefBased/>
  <w15:docId w15:val="{679B5D13-AAEE-46EE-B5D4-65B6EA2D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23B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23B3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C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16B"/>
  </w:style>
  <w:style w:type="paragraph" w:styleId="Footer">
    <w:name w:val="footer"/>
    <w:basedOn w:val="Normal"/>
    <w:link w:val="FooterChar"/>
    <w:uiPriority w:val="99"/>
    <w:unhideWhenUsed/>
    <w:rsid w:val="008C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16B"/>
  </w:style>
  <w:style w:type="paragraph" w:styleId="Title">
    <w:name w:val="Title"/>
    <w:basedOn w:val="Normal"/>
    <w:next w:val="Normal"/>
    <w:link w:val="TitleChar"/>
    <w:uiPriority w:val="10"/>
    <w:qFormat/>
    <w:rsid w:val="008C51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516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Thomas</dc:creator>
  <cp:keywords/>
  <dc:description/>
  <cp:lastModifiedBy>MacNeil, Lesley</cp:lastModifiedBy>
  <cp:revision>2</cp:revision>
  <dcterms:created xsi:type="dcterms:W3CDTF">2023-02-22T15:27:00Z</dcterms:created>
  <dcterms:modified xsi:type="dcterms:W3CDTF">2023-02-22T15:27:00Z</dcterms:modified>
</cp:coreProperties>
</file>