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4542"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128059CE" wp14:editId="6101FD1D">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7E465"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7371EB5A" w14:textId="77777777" w:rsidR="003828E0" w:rsidRPr="003828E0" w:rsidRDefault="00B816C6" w:rsidP="003828E0">
      <w:pPr>
        <w:shd w:val="clear" w:color="auto" w:fill="C00000"/>
        <w:spacing w:after="0"/>
        <w:rPr>
          <w:b/>
          <w:sz w:val="36"/>
          <w:szCs w:val="36"/>
        </w:rPr>
      </w:pPr>
      <w:r>
        <w:rPr>
          <w:b/>
          <w:sz w:val="36"/>
          <w:szCs w:val="36"/>
        </w:rPr>
        <w:t>Annual Report – June 202</w:t>
      </w:r>
      <w:r w:rsidR="00E22A3B">
        <w:rPr>
          <w:b/>
          <w:sz w:val="36"/>
          <w:szCs w:val="36"/>
        </w:rPr>
        <w:t>2</w:t>
      </w:r>
    </w:p>
    <w:p w14:paraId="745ED4DA" w14:textId="77777777" w:rsidR="003828E0" w:rsidRDefault="003828E0"/>
    <w:p w14:paraId="7518A475"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01A57132" w14:textId="77777777" w:rsidTr="009477EC">
        <w:tc>
          <w:tcPr>
            <w:tcW w:w="1413" w:type="dxa"/>
            <w:shd w:val="clear" w:color="auto" w:fill="DEEAF6" w:themeFill="accent1" w:themeFillTint="33"/>
          </w:tcPr>
          <w:p w14:paraId="4D6A00AF" w14:textId="77777777" w:rsidR="009477EC" w:rsidRPr="009477EC" w:rsidRDefault="009477EC">
            <w:pPr>
              <w:rPr>
                <w:sz w:val="24"/>
                <w:szCs w:val="24"/>
              </w:rPr>
            </w:pPr>
            <w:r w:rsidRPr="009477EC">
              <w:rPr>
                <w:sz w:val="24"/>
                <w:szCs w:val="24"/>
              </w:rPr>
              <w:t>School</w:t>
            </w:r>
          </w:p>
        </w:tc>
        <w:tc>
          <w:tcPr>
            <w:tcW w:w="7937" w:type="dxa"/>
          </w:tcPr>
          <w:p w14:paraId="76A90DDE" w14:textId="5378A0AB" w:rsidR="009477EC" w:rsidRDefault="00216940">
            <w:r>
              <w:t>Smokey Drive Elementary</w:t>
            </w:r>
          </w:p>
          <w:p w14:paraId="4E85E4C0" w14:textId="77777777" w:rsidR="009477EC" w:rsidRDefault="009477EC"/>
        </w:tc>
      </w:tr>
    </w:tbl>
    <w:p w14:paraId="42F43DAA" w14:textId="77777777" w:rsidR="009477EC" w:rsidRDefault="009477EC"/>
    <w:p w14:paraId="2EEE8CEF"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1DE64E62" w14:textId="77777777" w:rsidTr="003828E0">
        <w:tc>
          <w:tcPr>
            <w:tcW w:w="9350" w:type="dxa"/>
            <w:shd w:val="clear" w:color="auto" w:fill="DEEAF6" w:themeFill="accent1" w:themeFillTint="33"/>
          </w:tcPr>
          <w:p w14:paraId="10A17A87"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1433B5D4" w14:textId="77777777" w:rsidTr="003828E0">
        <w:tc>
          <w:tcPr>
            <w:tcW w:w="9350" w:type="dxa"/>
          </w:tcPr>
          <w:p w14:paraId="2759C811" w14:textId="6183A84E" w:rsidR="003828E0" w:rsidRDefault="00216940" w:rsidP="003828E0">
            <w:pPr>
              <w:jc w:val="both"/>
              <w:rPr>
                <w:sz w:val="24"/>
                <w:szCs w:val="24"/>
              </w:rPr>
            </w:pPr>
            <w:proofErr w:type="spellStart"/>
            <w:r>
              <w:rPr>
                <w:sz w:val="24"/>
                <w:szCs w:val="24"/>
              </w:rPr>
              <w:t>Reielle</w:t>
            </w:r>
            <w:proofErr w:type="spellEnd"/>
            <w:r>
              <w:rPr>
                <w:sz w:val="24"/>
                <w:szCs w:val="24"/>
              </w:rPr>
              <w:t xml:space="preserve"> Bugbee—Parent, Chair</w:t>
            </w:r>
          </w:p>
          <w:p w14:paraId="12DCB3E5" w14:textId="2CB34B52" w:rsidR="00216940" w:rsidRDefault="00216940" w:rsidP="003828E0">
            <w:pPr>
              <w:jc w:val="both"/>
              <w:rPr>
                <w:sz w:val="24"/>
                <w:szCs w:val="24"/>
              </w:rPr>
            </w:pPr>
            <w:r>
              <w:rPr>
                <w:sz w:val="24"/>
                <w:szCs w:val="24"/>
              </w:rPr>
              <w:t>Kara Hobbs—Parent, Vice Chair</w:t>
            </w:r>
          </w:p>
          <w:p w14:paraId="755D5B48" w14:textId="54906108" w:rsidR="00216940" w:rsidRDefault="00216940" w:rsidP="003828E0">
            <w:pPr>
              <w:jc w:val="both"/>
              <w:rPr>
                <w:sz w:val="24"/>
                <w:szCs w:val="24"/>
              </w:rPr>
            </w:pPr>
            <w:r>
              <w:rPr>
                <w:sz w:val="24"/>
                <w:szCs w:val="24"/>
              </w:rPr>
              <w:t>Thomas Hill—Parent, Secretary</w:t>
            </w:r>
          </w:p>
          <w:p w14:paraId="41E76013" w14:textId="66074216" w:rsidR="00216940" w:rsidRDefault="00216940" w:rsidP="003828E0">
            <w:pPr>
              <w:jc w:val="both"/>
              <w:rPr>
                <w:sz w:val="24"/>
                <w:szCs w:val="24"/>
              </w:rPr>
            </w:pPr>
            <w:r>
              <w:rPr>
                <w:sz w:val="24"/>
                <w:szCs w:val="24"/>
              </w:rPr>
              <w:t>Deanna Lowe—Community</w:t>
            </w:r>
          </w:p>
          <w:p w14:paraId="3602D00D" w14:textId="38047E92" w:rsidR="00216940" w:rsidRDefault="00216940" w:rsidP="003828E0">
            <w:pPr>
              <w:jc w:val="both"/>
              <w:rPr>
                <w:sz w:val="24"/>
                <w:szCs w:val="24"/>
              </w:rPr>
            </w:pPr>
            <w:r>
              <w:rPr>
                <w:sz w:val="24"/>
                <w:szCs w:val="24"/>
              </w:rPr>
              <w:t>Rob O’Connor—Staff</w:t>
            </w:r>
          </w:p>
          <w:p w14:paraId="1F787352" w14:textId="1A4544F7" w:rsidR="00216940" w:rsidRDefault="00216940" w:rsidP="003828E0">
            <w:pPr>
              <w:jc w:val="both"/>
              <w:rPr>
                <w:sz w:val="24"/>
                <w:szCs w:val="24"/>
              </w:rPr>
            </w:pPr>
            <w:r>
              <w:rPr>
                <w:sz w:val="24"/>
                <w:szCs w:val="24"/>
              </w:rPr>
              <w:t>Stephanie Bellefontaine—Staff</w:t>
            </w:r>
          </w:p>
          <w:p w14:paraId="6F616F71" w14:textId="67012434" w:rsidR="00216940" w:rsidRDefault="00216940" w:rsidP="003828E0">
            <w:pPr>
              <w:jc w:val="both"/>
              <w:rPr>
                <w:sz w:val="24"/>
                <w:szCs w:val="24"/>
              </w:rPr>
            </w:pPr>
            <w:r>
              <w:rPr>
                <w:sz w:val="24"/>
                <w:szCs w:val="24"/>
              </w:rPr>
              <w:t>Jennifer Robar—Staff</w:t>
            </w:r>
          </w:p>
          <w:p w14:paraId="42A0218B" w14:textId="77777777" w:rsidR="009477EC" w:rsidRPr="003828E0" w:rsidRDefault="009477EC" w:rsidP="00216940">
            <w:pPr>
              <w:jc w:val="both"/>
              <w:rPr>
                <w:sz w:val="24"/>
                <w:szCs w:val="24"/>
              </w:rPr>
            </w:pPr>
          </w:p>
        </w:tc>
      </w:tr>
    </w:tbl>
    <w:p w14:paraId="1ED341D0"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26A8A0AB" w14:textId="77777777" w:rsidTr="003828E0">
        <w:tc>
          <w:tcPr>
            <w:tcW w:w="9350" w:type="dxa"/>
            <w:shd w:val="clear" w:color="auto" w:fill="DEEAF6" w:themeFill="accent1" w:themeFillTint="33"/>
          </w:tcPr>
          <w:p w14:paraId="29907A18"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08CDC136" w14:textId="77777777" w:rsidTr="003828E0">
        <w:tc>
          <w:tcPr>
            <w:tcW w:w="9350" w:type="dxa"/>
          </w:tcPr>
          <w:p w14:paraId="2E289192" w14:textId="073133B5" w:rsidR="003828E0" w:rsidRDefault="00CD1D40" w:rsidP="003828E0">
            <w:pPr>
              <w:jc w:val="both"/>
              <w:rPr>
                <w:sz w:val="24"/>
                <w:szCs w:val="24"/>
              </w:rPr>
            </w:pPr>
            <w:r>
              <w:rPr>
                <w:sz w:val="24"/>
                <w:szCs w:val="24"/>
              </w:rPr>
              <w:t xml:space="preserve">The SAC this year supported our students and their achievement in literacy and mathematics. We were able to provide funds for students to have access to more leveled readers both in an </w:t>
            </w:r>
            <w:proofErr w:type="spellStart"/>
            <w:r>
              <w:rPr>
                <w:sz w:val="24"/>
                <w:szCs w:val="24"/>
              </w:rPr>
              <w:t>ecollection</w:t>
            </w:r>
            <w:proofErr w:type="spellEnd"/>
            <w:r>
              <w:rPr>
                <w:sz w:val="24"/>
                <w:szCs w:val="24"/>
              </w:rPr>
              <w:t xml:space="preserve"> (students have access to books </w:t>
            </w:r>
            <w:proofErr w:type="gramStart"/>
            <w:r>
              <w:rPr>
                <w:sz w:val="24"/>
                <w:szCs w:val="24"/>
              </w:rPr>
              <w:t>on line</w:t>
            </w:r>
            <w:proofErr w:type="gramEnd"/>
            <w:r>
              <w:rPr>
                <w:sz w:val="24"/>
                <w:szCs w:val="24"/>
              </w:rPr>
              <w:t xml:space="preserve">) and books for our P-2 classrooms. Primary classes </w:t>
            </w:r>
            <w:r w:rsidR="00CA33D9">
              <w:rPr>
                <w:sz w:val="24"/>
                <w:szCs w:val="24"/>
              </w:rPr>
              <w:t xml:space="preserve">implemented Story Workshop this year that the SAC sponsored. Story workshop helps students develop oral language skills and story-telling skills. </w:t>
            </w:r>
            <w:r>
              <w:rPr>
                <w:sz w:val="24"/>
                <w:szCs w:val="24"/>
              </w:rPr>
              <w:t xml:space="preserve">The SAC was also very supportive of </w:t>
            </w:r>
            <w:r w:rsidR="00CA33D9">
              <w:rPr>
                <w:sz w:val="24"/>
                <w:szCs w:val="24"/>
              </w:rPr>
              <w:t>the grade 5 math pilot on fact fluency, providing funds for extra classroom resources to allow the teachers to teach in innovative ways that stimulated creative problem-solving.</w:t>
            </w:r>
          </w:p>
          <w:p w14:paraId="05996001" w14:textId="22C1B4E9" w:rsidR="00CA33D9" w:rsidRDefault="00CA33D9" w:rsidP="003828E0">
            <w:pPr>
              <w:jc w:val="both"/>
              <w:rPr>
                <w:sz w:val="24"/>
                <w:szCs w:val="24"/>
              </w:rPr>
            </w:pPr>
            <w:r>
              <w:rPr>
                <w:sz w:val="24"/>
                <w:szCs w:val="24"/>
              </w:rPr>
              <w:t>We also spent time considering student well-being and ways to enhance this at school. A gaga ball court was investigated and tabled until a later date. We consulted on ways to make the library a more inclusive and flexible learning space. This is also tabled until next year.</w:t>
            </w:r>
          </w:p>
          <w:p w14:paraId="7C460736" w14:textId="2821D209" w:rsidR="003A5E23" w:rsidRDefault="003A5E23" w:rsidP="003828E0">
            <w:pPr>
              <w:jc w:val="both"/>
              <w:rPr>
                <w:sz w:val="24"/>
                <w:szCs w:val="24"/>
              </w:rPr>
            </w:pPr>
            <w:r>
              <w:rPr>
                <w:sz w:val="24"/>
                <w:szCs w:val="24"/>
              </w:rPr>
              <w:t>The SAC is greatly appreciated for their feedback on school activities and student learning</w:t>
            </w:r>
            <w:r w:rsidR="00AD36B1">
              <w:rPr>
                <w:sz w:val="24"/>
                <w:szCs w:val="24"/>
              </w:rPr>
              <w:t xml:space="preserve"> and contributing to the relationship between school and home for our students.</w:t>
            </w:r>
          </w:p>
          <w:p w14:paraId="65655286" w14:textId="77777777" w:rsidR="003828E0" w:rsidRDefault="003828E0" w:rsidP="003828E0">
            <w:pPr>
              <w:jc w:val="both"/>
              <w:rPr>
                <w:sz w:val="24"/>
                <w:szCs w:val="24"/>
              </w:rPr>
            </w:pPr>
          </w:p>
          <w:p w14:paraId="7B1BB944" w14:textId="77777777" w:rsidR="009477EC" w:rsidRDefault="009477EC" w:rsidP="003828E0">
            <w:pPr>
              <w:jc w:val="both"/>
              <w:rPr>
                <w:sz w:val="24"/>
                <w:szCs w:val="24"/>
              </w:rPr>
            </w:pPr>
          </w:p>
          <w:p w14:paraId="719F56B1" w14:textId="77777777" w:rsidR="009477EC" w:rsidRPr="003828E0" w:rsidRDefault="009477EC" w:rsidP="003828E0">
            <w:pPr>
              <w:jc w:val="both"/>
              <w:rPr>
                <w:sz w:val="24"/>
                <w:szCs w:val="24"/>
              </w:rPr>
            </w:pPr>
          </w:p>
        </w:tc>
      </w:tr>
    </w:tbl>
    <w:p w14:paraId="5879E04D"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23327B17" w14:textId="77777777" w:rsidTr="003828E0">
        <w:tc>
          <w:tcPr>
            <w:tcW w:w="9350" w:type="dxa"/>
            <w:shd w:val="clear" w:color="auto" w:fill="DEEAF6" w:themeFill="accent1" w:themeFillTint="33"/>
          </w:tcPr>
          <w:p w14:paraId="569EBFD7"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20315F60" w14:textId="77777777" w:rsidTr="003828E0">
        <w:tc>
          <w:tcPr>
            <w:tcW w:w="9350" w:type="dxa"/>
          </w:tcPr>
          <w:p w14:paraId="62A8EEFB" w14:textId="77777777" w:rsidR="003828E0" w:rsidRDefault="003828E0" w:rsidP="003828E0">
            <w:pPr>
              <w:jc w:val="both"/>
              <w:rPr>
                <w:sz w:val="24"/>
                <w:szCs w:val="24"/>
              </w:rPr>
            </w:pPr>
          </w:p>
          <w:p w14:paraId="05E4F3EB" w14:textId="77777777" w:rsidR="009477EC" w:rsidRDefault="009477EC" w:rsidP="003828E0">
            <w:pPr>
              <w:jc w:val="both"/>
              <w:rPr>
                <w:sz w:val="24"/>
                <w:szCs w:val="24"/>
              </w:rPr>
            </w:pPr>
          </w:p>
          <w:p w14:paraId="3B6E44F4" w14:textId="77777777" w:rsidR="009477EC" w:rsidRDefault="009477EC" w:rsidP="003828E0">
            <w:pPr>
              <w:jc w:val="both"/>
              <w:rPr>
                <w:sz w:val="24"/>
                <w:szCs w:val="24"/>
              </w:rPr>
            </w:pPr>
          </w:p>
          <w:p w14:paraId="10582287" w14:textId="77777777" w:rsidR="003828E0" w:rsidRPr="003828E0" w:rsidRDefault="003828E0" w:rsidP="003828E0">
            <w:pPr>
              <w:jc w:val="both"/>
              <w:rPr>
                <w:sz w:val="24"/>
                <w:szCs w:val="24"/>
              </w:rPr>
            </w:pPr>
          </w:p>
        </w:tc>
      </w:tr>
    </w:tbl>
    <w:p w14:paraId="2124A08C"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7561C0A" w14:textId="77777777" w:rsidTr="003828E0">
        <w:tc>
          <w:tcPr>
            <w:tcW w:w="9350" w:type="dxa"/>
            <w:shd w:val="clear" w:color="auto" w:fill="DEEAF6" w:themeFill="accent1" w:themeFillTint="33"/>
          </w:tcPr>
          <w:p w14:paraId="152FD6F4"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086ACA4D" w14:textId="77777777" w:rsidTr="003828E0">
        <w:tc>
          <w:tcPr>
            <w:tcW w:w="9350" w:type="dxa"/>
          </w:tcPr>
          <w:p w14:paraId="6D7E9DD2" w14:textId="77777777" w:rsidR="003828E0" w:rsidRDefault="003828E0"/>
          <w:p w14:paraId="2D797A99" w14:textId="77777777" w:rsidR="009477EC" w:rsidRDefault="009477EC"/>
          <w:p w14:paraId="28611C6C" w14:textId="77777777" w:rsidR="009477EC" w:rsidRDefault="009477EC"/>
          <w:p w14:paraId="308C10BC" w14:textId="77777777" w:rsidR="003828E0" w:rsidRDefault="003828E0"/>
        </w:tc>
      </w:tr>
    </w:tbl>
    <w:p w14:paraId="03DFA2D3" w14:textId="77777777" w:rsidR="009477EC" w:rsidRDefault="009477EC"/>
    <w:p w14:paraId="35762AA1" w14:textId="77777777" w:rsidR="009477EC" w:rsidRDefault="009477EC"/>
    <w:p w14:paraId="114E4240"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025049FA"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799EC942" w14:textId="77777777" w:rsidTr="009477EC">
        <w:tc>
          <w:tcPr>
            <w:tcW w:w="9350" w:type="dxa"/>
            <w:shd w:val="clear" w:color="auto" w:fill="DEEAF6" w:themeFill="accent1" w:themeFillTint="33"/>
          </w:tcPr>
          <w:p w14:paraId="5D329C30"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6EFA54F4" w14:textId="77777777" w:rsidTr="009477EC">
        <w:tc>
          <w:tcPr>
            <w:tcW w:w="9350" w:type="dxa"/>
          </w:tcPr>
          <w:p w14:paraId="5B9BE86E" w14:textId="3CD0EF36" w:rsidR="009477EC" w:rsidRDefault="00627EB2" w:rsidP="009477EC">
            <w:pPr>
              <w:jc w:val="both"/>
              <w:rPr>
                <w:sz w:val="24"/>
                <w:szCs w:val="24"/>
              </w:rPr>
            </w:pPr>
            <w:r>
              <w:rPr>
                <w:sz w:val="24"/>
                <w:szCs w:val="24"/>
              </w:rPr>
              <w:t xml:space="preserve">Literacy: Nelson Education PM </w:t>
            </w:r>
            <w:proofErr w:type="spellStart"/>
            <w:r>
              <w:rPr>
                <w:sz w:val="24"/>
                <w:szCs w:val="24"/>
              </w:rPr>
              <w:t>ECollection</w:t>
            </w:r>
            <w:proofErr w:type="spellEnd"/>
            <w:r>
              <w:rPr>
                <w:sz w:val="24"/>
                <w:szCs w:val="24"/>
              </w:rPr>
              <w:t xml:space="preserve"> subscription for P-</w:t>
            </w:r>
            <w:proofErr w:type="gramStart"/>
            <w:r>
              <w:rPr>
                <w:sz w:val="24"/>
                <w:szCs w:val="24"/>
              </w:rPr>
              <w:t>2  $</w:t>
            </w:r>
            <w:proofErr w:type="gramEnd"/>
            <w:r>
              <w:rPr>
                <w:sz w:val="24"/>
                <w:szCs w:val="24"/>
              </w:rPr>
              <w:t>678.50</w:t>
            </w:r>
          </w:p>
          <w:p w14:paraId="3675D025" w14:textId="3D1EC9AD" w:rsidR="00627EB2" w:rsidRDefault="00694446" w:rsidP="009477EC">
            <w:pPr>
              <w:jc w:val="both"/>
              <w:rPr>
                <w:sz w:val="24"/>
                <w:szCs w:val="24"/>
              </w:rPr>
            </w:pPr>
            <w:r>
              <w:rPr>
                <w:sz w:val="24"/>
                <w:szCs w:val="24"/>
              </w:rPr>
              <w:t>Guided Reader Books P-2 $1878.17</w:t>
            </w:r>
          </w:p>
          <w:p w14:paraId="612BBA3A" w14:textId="6ACE6CFD" w:rsidR="00694446" w:rsidRDefault="00694446" w:rsidP="009477EC">
            <w:pPr>
              <w:jc w:val="both"/>
              <w:rPr>
                <w:sz w:val="24"/>
                <w:szCs w:val="24"/>
              </w:rPr>
            </w:pPr>
            <w:r>
              <w:rPr>
                <w:sz w:val="24"/>
                <w:szCs w:val="24"/>
              </w:rPr>
              <w:t xml:space="preserve">Teacher requests for programming in class: </w:t>
            </w:r>
            <w:r w:rsidR="00D447C9">
              <w:rPr>
                <w:sz w:val="24"/>
                <w:szCs w:val="24"/>
              </w:rPr>
              <w:t>$</w:t>
            </w:r>
            <w:r w:rsidR="00AD36B1">
              <w:rPr>
                <w:sz w:val="24"/>
                <w:szCs w:val="24"/>
              </w:rPr>
              <w:t>426.61</w:t>
            </w:r>
          </w:p>
          <w:p w14:paraId="07309CC1" w14:textId="77777777" w:rsidR="009477EC" w:rsidRDefault="009477EC" w:rsidP="009477EC">
            <w:pPr>
              <w:jc w:val="both"/>
              <w:rPr>
                <w:sz w:val="24"/>
                <w:szCs w:val="24"/>
              </w:rPr>
            </w:pPr>
          </w:p>
        </w:tc>
      </w:tr>
    </w:tbl>
    <w:p w14:paraId="149A015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9D9B6C5" w14:textId="77777777" w:rsidTr="009477EC">
        <w:tc>
          <w:tcPr>
            <w:tcW w:w="9350" w:type="dxa"/>
            <w:shd w:val="clear" w:color="auto" w:fill="DEEAF6" w:themeFill="accent1" w:themeFillTint="33"/>
          </w:tcPr>
          <w:p w14:paraId="733315D6"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75719873" w14:textId="77777777" w:rsidTr="003828E0">
        <w:tc>
          <w:tcPr>
            <w:tcW w:w="9350" w:type="dxa"/>
          </w:tcPr>
          <w:p w14:paraId="00455925" w14:textId="77777777" w:rsidR="003828E0" w:rsidRDefault="003828E0" w:rsidP="009477EC">
            <w:pPr>
              <w:jc w:val="both"/>
              <w:rPr>
                <w:sz w:val="24"/>
                <w:szCs w:val="24"/>
              </w:rPr>
            </w:pPr>
          </w:p>
          <w:p w14:paraId="7F798F0B" w14:textId="542F8ED2" w:rsidR="009477EC" w:rsidRDefault="00D447C9" w:rsidP="009477EC">
            <w:pPr>
              <w:jc w:val="both"/>
              <w:rPr>
                <w:sz w:val="24"/>
                <w:szCs w:val="24"/>
              </w:rPr>
            </w:pPr>
            <w:r>
              <w:rPr>
                <w:sz w:val="24"/>
                <w:szCs w:val="24"/>
              </w:rPr>
              <w:t>0</w:t>
            </w:r>
          </w:p>
        </w:tc>
      </w:tr>
    </w:tbl>
    <w:p w14:paraId="21F25AF5"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3BA457" w14:textId="77777777" w:rsidTr="009477EC">
        <w:tc>
          <w:tcPr>
            <w:tcW w:w="9350" w:type="dxa"/>
            <w:shd w:val="clear" w:color="auto" w:fill="DEEAF6" w:themeFill="accent1" w:themeFillTint="33"/>
          </w:tcPr>
          <w:p w14:paraId="6998211F"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78CD34FE" w14:textId="77777777" w:rsidTr="003828E0">
        <w:tc>
          <w:tcPr>
            <w:tcW w:w="9350" w:type="dxa"/>
          </w:tcPr>
          <w:p w14:paraId="671C5DAB" w14:textId="3F86F7CA" w:rsidR="003828E0" w:rsidRDefault="00D447C9">
            <w:pPr>
              <w:rPr>
                <w:sz w:val="24"/>
                <w:szCs w:val="24"/>
              </w:rPr>
            </w:pPr>
            <w:r>
              <w:rPr>
                <w:sz w:val="24"/>
                <w:szCs w:val="24"/>
              </w:rPr>
              <w:t>0</w:t>
            </w:r>
          </w:p>
          <w:p w14:paraId="46424E93" w14:textId="77777777" w:rsidR="009477EC" w:rsidRDefault="009477EC">
            <w:pPr>
              <w:rPr>
                <w:sz w:val="24"/>
                <w:szCs w:val="24"/>
              </w:rPr>
            </w:pPr>
          </w:p>
        </w:tc>
      </w:tr>
    </w:tbl>
    <w:p w14:paraId="7376DB12" w14:textId="77777777" w:rsidR="003828E0" w:rsidRDefault="003828E0">
      <w:pPr>
        <w:rPr>
          <w:sz w:val="24"/>
          <w:szCs w:val="24"/>
        </w:rPr>
      </w:pPr>
    </w:p>
    <w:p w14:paraId="31BF49D6" w14:textId="77777777" w:rsidR="00A47558" w:rsidRPr="00A47558" w:rsidRDefault="00A47558" w:rsidP="00A47558">
      <w:pPr>
        <w:jc w:val="center"/>
      </w:pPr>
      <w:r w:rsidRPr="00A47558">
        <w:t>Please return to School</w:t>
      </w:r>
      <w:r w:rsidR="0062379C">
        <w:t xml:space="preserve"> S</w:t>
      </w:r>
      <w:r w:rsidR="00B816C6">
        <w:t>upervisor by Monday, June 2</w:t>
      </w:r>
      <w:r w:rsidR="00E22A3B">
        <w:t>0</w:t>
      </w:r>
      <w:r w:rsidR="00B816C6">
        <w:t>, 202</w:t>
      </w:r>
      <w:r w:rsidR="00E22A3B">
        <w:t>2</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C155" w14:textId="77777777" w:rsidR="000A649C" w:rsidRDefault="000A649C" w:rsidP="009477EC">
      <w:pPr>
        <w:spacing w:after="0" w:line="240" w:lineRule="auto"/>
      </w:pPr>
      <w:r>
        <w:separator/>
      </w:r>
    </w:p>
  </w:endnote>
  <w:endnote w:type="continuationSeparator" w:id="0">
    <w:p w14:paraId="598B4A9D" w14:textId="77777777" w:rsidR="000A649C" w:rsidRDefault="000A649C"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2CAD3516"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6C6">
          <w:rPr>
            <w:noProof/>
          </w:rPr>
          <w:t>2</w:t>
        </w:r>
        <w:r>
          <w:rPr>
            <w:noProof/>
          </w:rPr>
          <w:fldChar w:fldCharType="end"/>
        </w:r>
        <w:r>
          <w:t xml:space="preserve"> | </w:t>
        </w:r>
        <w:r>
          <w:rPr>
            <w:color w:val="7F7F7F" w:themeColor="background1" w:themeShade="7F"/>
            <w:spacing w:val="60"/>
          </w:rPr>
          <w:t>Page</w:t>
        </w:r>
      </w:p>
    </w:sdtContent>
  </w:sdt>
  <w:p w14:paraId="0BDA4771"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7567" w14:textId="77777777" w:rsidR="000A649C" w:rsidRDefault="000A649C" w:rsidP="009477EC">
      <w:pPr>
        <w:spacing w:after="0" w:line="240" w:lineRule="auto"/>
      </w:pPr>
      <w:r>
        <w:separator/>
      </w:r>
    </w:p>
  </w:footnote>
  <w:footnote w:type="continuationSeparator" w:id="0">
    <w:p w14:paraId="73795F56" w14:textId="77777777" w:rsidR="000A649C" w:rsidRDefault="000A649C"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A649C"/>
    <w:rsid w:val="00216940"/>
    <w:rsid w:val="0030505B"/>
    <w:rsid w:val="003828E0"/>
    <w:rsid w:val="003A5E23"/>
    <w:rsid w:val="0062379C"/>
    <w:rsid w:val="00627EB2"/>
    <w:rsid w:val="00694446"/>
    <w:rsid w:val="008151D9"/>
    <w:rsid w:val="00923ABF"/>
    <w:rsid w:val="009477EC"/>
    <w:rsid w:val="00A47558"/>
    <w:rsid w:val="00AD36B1"/>
    <w:rsid w:val="00B157EF"/>
    <w:rsid w:val="00B816C6"/>
    <w:rsid w:val="00CA33D9"/>
    <w:rsid w:val="00CD1D40"/>
    <w:rsid w:val="00CE2493"/>
    <w:rsid w:val="00D447C9"/>
    <w:rsid w:val="00DC32E6"/>
    <w:rsid w:val="00E22A3B"/>
    <w:rsid w:val="00E67127"/>
    <w:rsid w:val="00EA1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75FD"/>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MacNeil, Lesley</cp:lastModifiedBy>
  <cp:revision>2</cp:revision>
  <cp:lastPrinted>2019-05-31T17:21:00Z</cp:lastPrinted>
  <dcterms:created xsi:type="dcterms:W3CDTF">2022-06-27T17:22:00Z</dcterms:created>
  <dcterms:modified xsi:type="dcterms:W3CDTF">2022-06-27T17:22:00Z</dcterms:modified>
</cp:coreProperties>
</file>