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E4637" w14:paraId="3EB4ACED" w14:textId="77777777" w:rsidTr="0051507E">
        <w:tc>
          <w:tcPr>
            <w:tcW w:w="6474" w:type="dxa"/>
            <w:gridSpan w:val="2"/>
            <w:shd w:val="clear" w:color="auto" w:fill="D9E2F3" w:themeFill="accent1" w:themeFillTint="33"/>
          </w:tcPr>
          <w:p w14:paraId="37369C93" w14:textId="400E9BF1" w:rsidR="006E4637" w:rsidRPr="0051507E" w:rsidRDefault="006E4637">
            <w:pPr>
              <w:rPr>
                <w:b/>
                <w:bCs/>
              </w:rPr>
            </w:pPr>
            <w:r w:rsidRPr="0051507E">
              <w:rPr>
                <w:b/>
                <w:bCs/>
              </w:rPr>
              <w:t>Present</w:t>
            </w:r>
          </w:p>
        </w:tc>
        <w:tc>
          <w:tcPr>
            <w:tcW w:w="6476" w:type="dxa"/>
            <w:gridSpan w:val="2"/>
            <w:shd w:val="clear" w:color="auto" w:fill="D9E2F3" w:themeFill="accent1" w:themeFillTint="33"/>
          </w:tcPr>
          <w:p w14:paraId="32C15A5F" w14:textId="3AA7C428" w:rsidR="006E4637" w:rsidRPr="0051507E" w:rsidRDefault="006E4637">
            <w:pPr>
              <w:rPr>
                <w:b/>
                <w:bCs/>
              </w:rPr>
            </w:pPr>
            <w:r w:rsidRPr="0051507E">
              <w:rPr>
                <w:b/>
                <w:bCs/>
              </w:rPr>
              <w:t>Regrets</w:t>
            </w:r>
          </w:p>
        </w:tc>
      </w:tr>
      <w:tr w:rsidR="006E4637" w14:paraId="32D3E0A5" w14:textId="77777777" w:rsidTr="006E4637">
        <w:tc>
          <w:tcPr>
            <w:tcW w:w="3237" w:type="dxa"/>
          </w:tcPr>
          <w:p w14:paraId="345AE5B4" w14:textId="14E0F397" w:rsidR="006E4637" w:rsidRPr="0051507E" w:rsidRDefault="00596BAF" w:rsidP="006E4637">
            <w:pPr>
              <w:rPr>
                <w:b/>
                <w:bCs/>
              </w:rPr>
            </w:pPr>
            <w:r>
              <w:rPr>
                <w:b/>
                <w:bCs/>
              </w:rPr>
              <w:t>Principal</w:t>
            </w:r>
          </w:p>
        </w:tc>
        <w:tc>
          <w:tcPr>
            <w:tcW w:w="3237" w:type="dxa"/>
          </w:tcPr>
          <w:p w14:paraId="1E2AE98F" w14:textId="5E2D6F19" w:rsidR="006E4637" w:rsidRDefault="00596BAF" w:rsidP="006E4637">
            <w:r>
              <w:t>Jeannie Miller</w:t>
            </w:r>
          </w:p>
        </w:tc>
        <w:tc>
          <w:tcPr>
            <w:tcW w:w="3238" w:type="dxa"/>
          </w:tcPr>
          <w:p w14:paraId="6F4ECB25" w14:textId="1590806B" w:rsidR="006E4637" w:rsidRPr="0051507E" w:rsidRDefault="00077026" w:rsidP="006E4637">
            <w:pPr>
              <w:rPr>
                <w:b/>
                <w:bCs/>
              </w:rPr>
            </w:pPr>
            <w:r>
              <w:rPr>
                <w:b/>
                <w:bCs/>
              </w:rPr>
              <w:t>Deanna Lowe</w:t>
            </w:r>
          </w:p>
        </w:tc>
        <w:tc>
          <w:tcPr>
            <w:tcW w:w="3238" w:type="dxa"/>
          </w:tcPr>
          <w:p w14:paraId="3CD42D1F" w14:textId="1E203BA9" w:rsidR="006E4637" w:rsidRDefault="006E4637" w:rsidP="006E4637"/>
        </w:tc>
      </w:tr>
      <w:tr w:rsidR="009D4820" w14:paraId="0EB6265B" w14:textId="77777777" w:rsidTr="006E4637">
        <w:tc>
          <w:tcPr>
            <w:tcW w:w="3237" w:type="dxa"/>
          </w:tcPr>
          <w:p w14:paraId="53C7CD7C" w14:textId="24C775A2" w:rsidR="009D4820" w:rsidRDefault="00596BAF" w:rsidP="006E4637">
            <w:pPr>
              <w:rPr>
                <w:b/>
                <w:bCs/>
              </w:rPr>
            </w:pPr>
            <w:r>
              <w:rPr>
                <w:b/>
                <w:bCs/>
              </w:rPr>
              <w:t>Vice Principal</w:t>
            </w:r>
          </w:p>
        </w:tc>
        <w:tc>
          <w:tcPr>
            <w:tcW w:w="3237" w:type="dxa"/>
          </w:tcPr>
          <w:p w14:paraId="3322E03F" w14:textId="24A15418" w:rsidR="009D4820" w:rsidRDefault="00596BAF" w:rsidP="006E4637">
            <w:r>
              <w:t>Tera Belfield</w:t>
            </w:r>
          </w:p>
        </w:tc>
        <w:tc>
          <w:tcPr>
            <w:tcW w:w="3238" w:type="dxa"/>
          </w:tcPr>
          <w:p w14:paraId="5C018E54" w14:textId="64FBD6B4" w:rsidR="009D4820" w:rsidRPr="0051507E" w:rsidRDefault="00077026" w:rsidP="006E4637">
            <w:pPr>
              <w:rPr>
                <w:b/>
                <w:bCs/>
              </w:rPr>
            </w:pPr>
            <w:r>
              <w:rPr>
                <w:b/>
                <w:bCs/>
              </w:rPr>
              <w:t>Kara Hobbs</w:t>
            </w:r>
          </w:p>
        </w:tc>
        <w:tc>
          <w:tcPr>
            <w:tcW w:w="3238" w:type="dxa"/>
          </w:tcPr>
          <w:p w14:paraId="42BE0442" w14:textId="77777777" w:rsidR="009D4820" w:rsidRDefault="009D4820" w:rsidP="006E4637"/>
        </w:tc>
      </w:tr>
      <w:tr w:rsidR="009D4820" w14:paraId="455CEBC9" w14:textId="77777777" w:rsidTr="006E4637">
        <w:tc>
          <w:tcPr>
            <w:tcW w:w="3237" w:type="dxa"/>
          </w:tcPr>
          <w:p w14:paraId="3D34FC1A" w14:textId="40429757" w:rsidR="009D4820" w:rsidRDefault="00596BAF" w:rsidP="006E4637">
            <w:pPr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3237" w:type="dxa"/>
          </w:tcPr>
          <w:p w14:paraId="34B83F5F" w14:textId="3D56577B" w:rsidR="009D4820" w:rsidRDefault="00596BAF" w:rsidP="006E4637">
            <w:r>
              <w:t>Jennifer Walker</w:t>
            </w:r>
          </w:p>
        </w:tc>
        <w:tc>
          <w:tcPr>
            <w:tcW w:w="3238" w:type="dxa"/>
          </w:tcPr>
          <w:p w14:paraId="1B63F5C2" w14:textId="77777777" w:rsidR="009D4820" w:rsidRPr="0051507E" w:rsidRDefault="009D4820" w:rsidP="006E4637">
            <w:pPr>
              <w:rPr>
                <w:b/>
                <w:bCs/>
              </w:rPr>
            </w:pPr>
          </w:p>
        </w:tc>
        <w:tc>
          <w:tcPr>
            <w:tcW w:w="3238" w:type="dxa"/>
          </w:tcPr>
          <w:p w14:paraId="64D7C993" w14:textId="77777777" w:rsidR="009D4820" w:rsidRDefault="009D4820" w:rsidP="006E4637"/>
        </w:tc>
      </w:tr>
      <w:tr w:rsidR="009D4820" w14:paraId="6D2CE917" w14:textId="77777777" w:rsidTr="006E4637">
        <w:tc>
          <w:tcPr>
            <w:tcW w:w="3237" w:type="dxa"/>
          </w:tcPr>
          <w:p w14:paraId="2F949A08" w14:textId="11686614" w:rsidR="009D4820" w:rsidRDefault="00596BAF" w:rsidP="006E4637">
            <w:pPr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3237" w:type="dxa"/>
          </w:tcPr>
          <w:p w14:paraId="72E5FD3E" w14:textId="6B92A1E4" w:rsidR="009D4820" w:rsidRDefault="00596BAF" w:rsidP="006E4637">
            <w:r>
              <w:t>Tanya Waddell</w:t>
            </w:r>
          </w:p>
        </w:tc>
        <w:tc>
          <w:tcPr>
            <w:tcW w:w="3238" w:type="dxa"/>
          </w:tcPr>
          <w:p w14:paraId="7C3139A4" w14:textId="77777777" w:rsidR="009D4820" w:rsidRPr="0051507E" w:rsidRDefault="009D4820" w:rsidP="006E4637">
            <w:pPr>
              <w:rPr>
                <w:b/>
                <w:bCs/>
              </w:rPr>
            </w:pPr>
          </w:p>
        </w:tc>
        <w:tc>
          <w:tcPr>
            <w:tcW w:w="3238" w:type="dxa"/>
          </w:tcPr>
          <w:p w14:paraId="077D4E2E" w14:textId="77777777" w:rsidR="009D4820" w:rsidRDefault="009D4820" w:rsidP="006E4637"/>
        </w:tc>
      </w:tr>
      <w:tr w:rsidR="009D4820" w14:paraId="7677B20F" w14:textId="77777777" w:rsidTr="006E4637">
        <w:tc>
          <w:tcPr>
            <w:tcW w:w="3237" w:type="dxa"/>
          </w:tcPr>
          <w:p w14:paraId="7776F9CD" w14:textId="61F3ACDA" w:rsidR="009D4820" w:rsidRDefault="00596BAF" w:rsidP="009D4820">
            <w:pPr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3237" w:type="dxa"/>
          </w:tcPr>
          <w:p w14:paraId="2A5A1FAA" w14:textId="10F50D7A" w:rsidR="009D4820" w:rsidRDefault="00596BAF" w:rsidP="009D4820">
            <w:r>
              <w:t>Jennifer Robar</w:t>
            </w:r>
          </w:p>
        </w:tc>
        <w:tc>
          <w:tcPr>
            <w:tcW w:w="3238" w:type="dxa"/>
          </w:tcPr>
          <w:p w14:paraId="5E7D8FB4" w14:textId="77777777" w:rsidR="009D4820" w:rsidRPr="0051507E" w:rsidRDefault="009D4820" w:rsidP="009D4820">
            <w:pPr>
              <w:rPr>
                <w:b/>
                <w:bCs/>
              </w:rPr>
            </w:pPr>
          </w:p>
        </w:tc>
        <w:tc>
          <w:tcPr>
            <w:tcW w:w="3238" w:type="dxa"/>
          </w:tcPr>
          <w:p w14:paraId="11FEC928" w14:textId="77777777" w:rsidR="009D4820" w:rsidRDefault="009D4820" w:rsidP="009D4820"/>
        </w:tc>
      </w:tr>
      <w:tr w:rsidR="00596BAF" w14:paraId="3769A827" w14:textId="77777777" w:rsidTr="006E4637">
        <w:tc>
          <w:tcPr>
            <w:tcW w:w="3237" w:type="dxa"/>
          </w:tcPr>
          <w:p w14:paraId="055DE061" w14:textId="44972A79" w:rsidR="00596BAF" w:rsidRPr="0051507E" w:rsidRDefault="00596BAF" w:rsidP="00596BAF">
            <w:pPr>
              <w:rPr>
                <w:b/>
                <w:bCs/>
              </w:rPr>
            </w:pPr>
            <w:r>
              <w:rPr>
                <w:b/>
                <w:bCs/>
              </w:rPr>
              <w:t>Parent</w:t>
            </w:r>
          </w:p>
        </w:tc>
        <w:tc>
          <w:tcPr>
            <w:tcW w:w="3237" w:type="dxa"/>
          </w:tcPr>
          <w:p w14:paraId="7D7592D2" w14:textId="76452DCC" w:rsidR="00596BAF" w:rsidRDefault="00596BAF" w:rsidP="00596BAF">
            <w:r>
              <w:t>Thomas Hill</w:t>
            </w:r>
          </w:p>
        </w:tc>
        <w:tc>
          <w:tcPr>
            <w:tcW w:w="3238" w:type="dxa"/>
          </w:tcPr>
          <w:p w14:paraId="228E7B3A" w14:textId="77777777" w:rsidR="00596BAF" w:rsidRDefault="00596BAF" w:rsidP="00596BAF"/>
        </w:tc>
        <w:tc>
          <w:tcPr>
            <w:tcW w:w="3238" w:type="dxa"/>
          </w:tcPr>
          <w:p w14:paraId="4F1A1A24" w14:textId="77777777" w:rsidR="00596BAF" w:rsidRDefault="00596BAF" w:rsidP="00596BAF"/>
        </w:tc>
      </w:tr>
      <w:tr w:rsidR="00596BAF" w14:paraId="5BAEE383" w14:textId="77777777" w:rsidTr="00596BAF">
        <w:tc>
          <w:tcPr>
            <w:tcW w:w="6474" w:type="dxa"/>
            <w:gridSpan w:val="2"/>
            <w:shd w:val="clear" w:color="auto" w:fill="D9E2F3" w:themeFill="accent1" w:themeFillTint="33"/>
          </w:tcPr>
          <w:p w14:paraId="1F5B1D56" w14:textId="6B82AD8B" w:rsidR="00596BAF" w:rsidRPr="00596BAF" w:rsidRDefault="00596BAF" w:rsidP="00596BAF">
            <w:pPr>
              <w:rPr>
                <w:b/>
                <w:bCs/>
              </w:rPr>
            </w:pPr>
            <w:r>
              <w:rPr>
                <w:b/>
                <w:bCs/>
              </w:rPr>
              <w:t>Guests</w:t>
            </w:r>
          </w:p>
        </w:tc>
        <w:tc>
          <w:tcPr>
            <w:tcW w:w="3238" w:type="dxa"/>
          </w:tcPr>
          <w:p w14:paraId="05813E71" w14:textId="77777777" w:rsidR="00596BAF" w:rsidRDefault="00596BAF" w:rsidP="00596BAF"/>
        </w:tc>
        <w:tc>
          <w:tcPr>
            <w:tcW w:w="3238" w:type="dxa"/>
          </w:tcPr>
          <w:p w14:paraId="4A45327E" w14:textId="77777777" w:rsidR="00596BAF" w:rsidRDefault="00596BAF" w:rsidP="00596BAF"/>
        </w:tc>
      </w:tr>
      <w:tr w:rsidR="00596BAF" w14:paraId="54E3A70C" w14:textId="77777777" w:rsidTr="006E4637">
        <w:tc>
          <w:tcPr>
            <w:tcW w:w="3237" w:type="dxa"/>
          </w:tcPr>
          <w:p w14:paraId="4040644D" w14:textId="73BC7E8B" w:rsidR="00596BAF" w:rsidRPr="0051507E" w:rsidRDefault="00596BAF" w:rsidP="00596BAF">
            <w:pPr>
              <w:rPr>
                <w:b/>
                <w:bCs/>
              </w:rPr>
            </w:pPr>
            <w:r>
              <w:rPr>
                <w:b/>
                <w:bCs/>
              </w:rPr>
              <w:t>Potential Parent Member</w:t>
            </w:r>
          </w:p>
        </w:tc>
        <w:tc>
          <w:tcPr>
            <w:tcW w:w="3237" w:type="dxa"/>
          </w:tcPr>
          <w:p w14:paraId="0154AF46" w14:textId="201CD67D" w:rsidR="00596BAF" w:rsidRDefault="00596BAF" w:rsidP="00596BAF">
            <w:r>
              <w:t>Shanna</w:t>
            </w:r>
            <w:r w:rsidR="00077026">
              <w:t xml:space="preserve"> Thompson</w:t>
            </w:r>
          </w:p>
        </w:tc>
        <w:tc>
          <w:tcPr>
            <w:tcW w:w="3238" w:type="dxa"/>
          </w:tcPr>
          <w:p w14:paraId="28D4C6FB" w14:textId="77777777" w:rsidR="00596BAF" w:rsidRDefault="00596BAF" w:rsidP="00596BAF"/>
        </w:tc>
        <w:tc>
          <w:tcPr>
            <w:tcW w:w="3238" w:type="dxa"/>
          </w:tcPr>
          <w:p w14:paraId="05E247A8" w14:textId="77777777" w:rsidR="00596BAF" w:rsidRDefault="00596BAF" w:rsidP="00596BAF"/>
        </w:tc>
      </w:tr>
      <w:tr w:rsidR="00596BAF" w14:paraId="6A51069E" w14:textId="77777777" w:rsidTr="006E4637">
        <w:tc>
          <w:tcPr>
            <w:tcW w:w="3237" w:type="dxa"/>
          </w:tcPr>
          <w:p w14:paraId="238522CE" w14:textId="77777777" w:rsidR="00596BAF" w:rsidRPr="0051507E" w:rsidRDefault="00596BAF" w:rsidP="00596BAF">
            <w:pPr>
              <w:rPr>
                <w:b/>
                <w:bCs/>
              </w:rPr>
            </w:pPr>
          </w:p>
        </w:tc>
        <w:tc>
          <w:tcPr>
            <w:tcW w:w="3237" w:type="dxa"/>
          </w:tcPr>
          <w:p w14:paraId="4594F142" w14:textId="77777777" w:rsidR="00596BAF" w:rsidRDefault="00596BAF" w:rsidP="00596BAF"/>
        </w:tc>
        <w:tc>
          <w:tcPr>
            <w:tcW w:w="3238" w:type="dxa"/>
          </w:tcPr>
          <w:p w14:paraId="7DF84232" w14:textId="77777777" w:rsidR="00596BAF" w:rsidRDefault="00596BAF" w:rsidP="00596BAF"/>
        </w:tc>
        <w:tc>
          <w:tcPr>
            <w:tcW w:w="3238" w:type="dxa"/>
          </w:tcPr>
          <w:p w14:paraId="38107479" w14:textId="77777777" w:rsidR="00596BAF" w:rsidRDefault="00596BAF" w:rsidP="00596BAF"/>
        </w:tc>
      </w:tr>
    </w:tbl>
    <w:p w14:paraId="7F7127C9" w14:textId="3B1F1C7E" w:rsidR="00652EF4" w:rsidRDefault="00652EF4"/>
    <w:p w14:paraId="3394D0C3" w14:textId="63BBBA46" w:rsidR="0051507E" w:rsidRPr="0051507E" w:rsidRDefault="0051507E" w:rsidP="0051507E">
      <w:pPr>
        <w:jc w:val="center"/>
        <w:rPr>
          <w:b/>
          <w:bCs/>
        </w:rPr>
      </w:pPr>
      <w:r w:rsidRPr="0051507E">
        <w:rPr>
          <w:b/>
          <w:bCs/>
        </w:rPr>
        <w:t xml:space="preserve">DRAFT </w:t>
      </w:r>
      <w:r w:rsidR="00596BAF">
        <w:rPr>
          <w:b/>
          <w:bCs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9"/>
        <w:gridCol w:w="3599"/>
      </w:tblGrid>
      <w:tr w:rsidR="006E4637" w14:paraId="0DD11552" w14:textId="77777777" w:rsidTr="0051507E">
        <w:trPr>
          <w:tblHeader/>
        </w:trPr>
        <w:tc>
          <w:tcPr>
            <w:tcW w:w="2972" w:type="dxa"/>
            <w:shd w:val="clear" w:color="auto" w:fill="D9E2F3" w:themeFill="accent1" w:themeFillTint="33"/>
          </w:tcPr>
          <w:p w14:paraId="4E444E13" w14:textId="202CFBF8" w:rsidR="006E4637" w:rsidRPr="00E17EC7" w:rsidRDefault="006E4637">
            <w:pPr>
              <w:rPr>
                <w:b/>
                <w:bCs/>
              </w:rPr>
            </w:pPr>
            <w:r w:rsidRPr="00E17EC7">
              <w:rPr>
                <w:b/>
                <w:bCs/>
              </w:rPr>
              <w:t>Agenda Item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2D740106" w14:textId="727D3AB9" w:rsidR="006E4637" w:rsidRPr="00E17EC7" w:rsidRDefault="006E4637">
            <w:pPr>
              <w:rPr>
                <w:b/>
                <w:bCs/>
              </w:rPr>
            </w:pPr>
            <w:r w:rsidRPr="00E17EC7">
              <w:rPr>
                <w:b/>
                <w:bCs/>
              </w:rPr>
              <w:t>Notes</w:t>
            </w:r>
          </w:p>
        </w:tc>
        <w:tc>
          <w:tcPr>
            <w:tcW w:w="3599" w:type="dxa"/>
            <w:shd w:val="clear" w:color="auto" w:fill="D9E2F3" w:themeFill="accent1" w:themeFillTint="33"/>
          </w:tcPr>
          <w:p w14:paraId="56582004" w14:textId="236A7C8E" w:rsidR="006E4637" w:rsidRPr="00E17EC7" w:rsidRDefault="006E4637">
            <w:pPr>
              <w:rPr>
                <w:b/>
                <w:bCs/>
              </w:rPr>
            </w:pPr>
            <w:r w:rsidRPr="00E17EC7">
              <w:rPr>
                <w:b/>
                <w:bCs/>
              </w:rPr>
              <w:t>Actions</w:t>
            </w:r>
          </w:p>
        </w:tc>
      </w:tr>
      <w:tr w:rsidR="006E4637" w14:paraId="509EF2E4" w14:textId="77777777" w:rsidTr="00E17EC7">
        <w:tc>
          <w:tcPr>
            <w:tcW w:w="2972" w:type="dxa"/>
          </w:tcPr>
          <w:p w14:paraId="3E7DF1A9" w14:textId="77777777" w:rsidR="006E4637" w:rsidRPr="0051507E" w:rsidRDefault="006E4637" w:rsidP="0051507E">
            <w:pPr>
              <w:rPr>
                <w:b/>
                <w:bCs/>
              </w:rPr>
            </w:pPr>
            <w:r w:rsidRPr="0051507E">
              <w:rPr>
                <w:b/>
                <w:bCs/>
              </w:rPr>
              <w:t>Introduction</w:t>
            </w:r>
          </w:p>
          <w:p w14:paraId="7AF05E4E" w14:textId="77777777" w:rsidR="00E17EC7" w:rsidRDefault="00E17EC7"/>
          <w:p w14:paraId="292B926E" w14:textId="5681F774" w:rsidR="00E17EC7" w:rsidRPr="00E17EC7" w:rsidRDefault="00596BAF">
            <w:pPr>
              <w:rPr>
                <w:i/>
                <w:iCs/>
              </w:rPr>
            </w:pPr>
            <w:r>
              <w:rPr>
                <w:i/>
                <w:iCs/>
              </w:rPr>
              <w:t>Jeannie Miller</w:t>
            </w:r>
          </w:p>
        </w:tc>
        <w:tc>
          <w:tcPr>
            <w:tcW w:w="6379" w:type="dxa"/>
          </w:tcPr>
          <w:p w14:paraId="0EA09156" w14:textId="77777777" w:rsidR="006E4637" w:rsidRDefault="00596BAF">
            <w:r>
              <w:t>Jeannie Miller</w:t>
            </w:r>
            <w:r w:rsidR="00D94A60">
              <w:t xml:space="preserve"> welcomed everyone to the </w:t>
            </w:r>
            <w:r w:rsidR="00C508B2">
              <w:t>meeting</w:t>
            </w:r>
            <w:r>
              <w:t xml:space="preserve"> and facilitated roundtable introductions</w:t>
            </w:r>
            <w:r w:rsidR="00C508B2">
              <w:t>.</w:t>
            </w:r>
          </w:p>
          <w:p w14:paraId="759A5E3A" w14:textId="77777777" w:rsidR="00596BAF" w:rsidRDefault="00596BAF"/>
          <w:p w14:paraId="5CB20F20" w14:textId="77777777" w:rsidR="00596BAF" w:rsidRDefault="00596BAF">
            <w:r>
              <w:t>Thomas Hill agreed to continue his duties as secretary and capture meeting summaries until such time as a new secretary is elected.</w:t>
            </w:r>
          </w:p>
          <w:p w14:paraId="079D3CD0" w14:textId="3DD62E11" w:rsidR="00596BAF" w:rsidRDefault="00596BAF"/>
        </w:tc>
        <w:tc>
          <w:tcPr>
            <w:tcW w:w="3599" w:type="dxa"/>
          </w:tcPr>
          <w:p w14:paraId="3632A98A" w14:textId="77777777" w:rsidR="006E4637" w:rsidRDefault="006E4637"/>
        </w:tc>
      </w:tr>
      <w:tr w:rsidR="006E4637" w14:paraId="62AE6B22" w14:textId="77777777" w:rsidTr="00E17EC7">
        <w:tc>
          <w:tcPr>
            <w:tcW w:w="2972" w:type="dxa"/>
          </w:tcPr>
          <w:p w14:paraId="4D73D513" w14:textId="756186A4" w:rsidR="00E17EC7" w:rsidRPr="00D133D1" w:rsidRDefault="00596BAF">
            <w:pPr>
              <w:rPr>
                <w:b/>
                <w:bCs/>
              </w:rPr>
            </w:pPr>
            <w:r>
              <w:rPr>
                <w:b/>
                <w:bCs/>
              </w:rPr>
              <w:t>Approval of the Agenda</w:t>
            </w:r>
          </w:p>
          <w:p w14:paraId="01B04664" w14:textId="77777777" w:rsidR="00D133D1" w:rsidRDefault="00D133D1"/>
          <w:p w14:paraId="7CD8F3E9" w14:textId="26691408" w:rsidR="00D133D1" w:rsidRPr="00D133D1" w:rsidRDefault="00596BAF">
            <w:pPr>
              <w:rPr>
                <w:i/>
                <w:iCs/>
              </w:rPr>
            </w:pPr>
            <w:r>
              <w:rPr>
                <w:i/>
                <w:iCs/>
              </w:rPr>
              <w:t>Jeannie Miller</w:t>
            </w:r>
          </w:p>
        </w:tc>
        <w:tc>
          <w:tcPr>
            <w:tcW w:w="6379" w:type="dxa"/>
          </w:tcPr>
          <w:p w14:paraId="5C50E53A" w14:textId="3F8CA9E6" w:rsidR="00596BAF" w:rsidRDefault="00596BAF">
            <w:r>
              <w:t>The SA</w:t>
            </w:r>
            <w:r w:rsidR="006E5340">
              <w:t xml:space="preserve">C </w:t>
            </w:r>
            <w:r>
              <w:t>confirmed their procedure of making decisions by consensus when possible.</w:t>
            </w:r>
          </w:p>
          <w:p w14:paraId="3424EA8B" w14:textId="77777777" w:rsidR="00596BAF" w:rsidRDefault="00596BAF"/>
          <w:p w14:paraId="4C1DF663" w14:textId="2676BC5C" w:rsidR="00C508B2" w:rsidRDefault="00596BAF">
            <w:r>
              <w:t>The agenda was approved by consensus</w:t>
            </w:r>
          </w:p>
          <w:p w14:paraId="2A121EBE" w14:textId="5111C1CD" w:rsidR="00C508B2" w:rsidRDefault="00C508B2"/>
        </w:tc>
        <w:tc>
          <w:tcPr>
            <w:tcW w:w="3599" w:type="dxa"/>
          </w:tcPr>
          <w:p w14:paraId="1432247C" w14:textId="77777777" w:rsidR="006E4637" w:rsidRDefault="006E4637"/>
        </w:tc>
      </w:tr>
      <w:tr w:rsidR="00E17EC7" w14:paraId="58F2CDA7" w14:textId="77777777" w:rsidTr="00E17EC7">
        <w:tc>
          <w:tcPr>
            <w:tcW w:w="2972" w:type="dxa"/>
          </w:tcPr>
          <w:p w14:paraId="4B6BF4E3" w14:textId="26D35DBA" w:rsidR="00E17EC7" w:rsidRPr="00D133D1" w:rsidRDefault="00596BAF">
            <w:pPr>
              <w:rPr>
                <w:b/>
                <w:bCs/>
              </w:rPr>
            </w:pPr>
            <w:r>
              <w:rPr>
                <w:b/>
                <w:bCs/>
              </w:rPr>
              <w:t>Principal’s Report</w:t>
            </w:r>
          </w:p>
          <w:p w14:paraId="6A4F7599" w14:textId="77777777" w:rsidR="00D133D1" w:rsidRDefault="00D133D1"/>
          <w:p w14:paraId="4931B8DF" w14:textId="0039E64C" w:rsidR="00D133D1" w:rsidRPr="00D133D1" w:rsidRDefault="00596BAF">
            <w:pPr>
              <w:rPr>
                <w:i/>
                <w:iCs/>
              </w:rPr>
            </w:pPr>
            <w:r>
              <w:rPr>
                <w:i/>
                <w:iCs/>
              </w:rPr>
              <w:t>Jeannie Miller</w:t>
            </w:r>
          </w:p>
        </w:tc>
        <w:tc>
          <w:tcPr>
            <w:tcW w:w="6379" w:type="dxa"/>
          </w:tcPr>
          <w:p w14:paraId="2AB82728" w14:textId="77777777" w:rsidR="00145E1E" w:rsidRDefault="00596BAF" w:rsidP="00A20B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Jeannie Miller delivered the Principal’s Report.</w:t>
            </w:r>
          </w:p>
          <w:p w14:paraId="528DE5E7" w14:textId="77777777" w:rsidR="00596BAF" w:rsidRDefault="00596BAF" w:rsidP="00A20B16">
            <w:pPr>
              <w:rPr>
                <w:rFonts w:eastAsia="Times New Roman"/>
              </w:rPr>
            </w:pPr>
          </w:p>
          <w:p w14:paraId="67577FB7" w14:textId="77777777" w:rsidR="00596BAF" w:rsidRDefault="001915D6" w:rsidP="00A20B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Classes were shuffled early in the year due to an unprecedented number of summer registrations. Smokey Drive’s enrollment currently sits at 255 students.</w:t>
            </w:r>
          </w:p>
          <w:p w14:paraId="7403D8E2" w14:textId="77777777" w:rsidR="001915D6" w:rsidRDefault="001915D6" w:rsidP="00A20B16">
            <w:pPr>
              <w:rPr>
                <w:rFonts w:eastAsia="Times New Roman"/>
              </w:rPr>
            </w:pPr>
          </w:p>
          <w:p w14:paraId="3E53547A" w14:textId="4CF74232" w:rsidR="001915D6" w:rsidRDefault="001915D6" w:rsidP="00A20B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Smokey Drive celebrated Stand Up to Bullying Day earlier in the month.</w:t>
            </w:r>
            <w:r w:rsidR="007B2E65">
              <w:rPr>
                <w:rFonts w:eastAsia="Times New Roman"/>
              </w:rPr>
              <w:t xml:space="preserve"> Orange Shirt Day will be recognized this Thursday and the Terry Fox Run will take place the following Friday.</w:t>
            </w:r>
          </w:p>
          <w:p w14:paraId="32FC5A4B" w14:textId="77777777" w:rsidR="001915D6" w:rsidRDefault="001915D6" w:rsidP="00A20B16">
            <w:pPr>
              <w:rPr>
                <w:rFonts w:eastAsia="Times New Roman"/>
              </w:rPr>
            </w:pPr>
          </w:p>
          <w:p w14:paraId="58888400" w14:textId="77777777" w:rsidR="001915D6" w:rsidRDefault="001915D6" w:rsidP="00A20B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Smokey Drive has completed two fire drills, a hold and secure, and will complete a lock-down drill the week following this meeting.</w:t>
            </w:r>
          </w:p>
          <w:p w14:paraId="5843DFEB" w14:textId="77777777" w:rsidR="001915D6" w:rsidRDefault="001915D6" w:rsidP="00A20B16">
            <w:pPr>
              <w:rPr>
                <w:rFonts w:eastAsia="Times New Roman"/>
              </w:rPr>
            </w:pPr>
          </w:p>
          <w:p w14:paraId="09B9A2AB" w14:textId="77777777" w:rsidR="007B2E65" w:rsidRDefault="007B2E65" w:rsidP="00A20B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Smokey Drive is the recipient of the Indigo Adopt a </w:t>
            </w:r>
            <w:proofErr w:type="gramStart"/>
            <w:r>
              <w:rPr>
                <w:rFonts w:eastAsia="Times New Roman"/>
              </w:rPr>
              <w:t>School</w:t>
            </w:r>
            <w:proofErr w:type="gramEnd"/>
            <w:r>
              <w:rPr>
                <w:rFonts w:eastAsia="Times New Roman"/>
              </w:rPr>
              <w:t xml:space="preserve"> program this year. The Indigo store in Sunnyside Mall will be collecting donations for Smokey Drive.</w:t>
            </w:r>
          </w:p>
          <w:p w14:paraId="35D31738" w14:textId="77777777" w:rsidR="007B2E65" w:rsidRDefault="007B2E65" w:rsidP="00A20B16">
            <w:pPr>
              <w:rPr>
                <w:rFonts w:eastAsia="Times New Roman"/>
              </w:rPr>
            </w:pPr>
          </w:p>
          <w:p w14:paraId="31829DD3" w14:textId="4A7AF0AF" w:rsidR="007B2E65" w:rsidRDefault="007B2E65" w:rsidP="00A20B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Staff began the school year with two days of professional development on teaching standards that are to be used in </w:t>
            </w:r>
            <w:r w:rsidR="006E5340">
              <w:rPr>
                <w:rFonts w:eastAsia="Times New Roman"/>
              </w:rPr>
              <w:t>the professional growth and evaluation process</w:t>
            </w:r>
            <w:r>
              <w:rPr>
                <w:rFonts w:eastAsia="Times New Roman"/>
              </w:rPr>
              <w:t>. This will also help provide direction for future professional development and help teachers with their professional development goal setting.</w:t>
            </w:r>
          </w:p>
          <w:p w14:paraId="138E0CAB" w14:textId="44B366FC" w:rsidR="007B2E65" w:rsidRPr="00A20B16" w:rsidRDefault="007B2E65" w:rsidP="00A20B16">
            <w:pPr>
              <w:rPr>
                <w:rFonts w:eastAsia="Times New Roman"/>
              </w:rPr>
            </w:pPr>
          </w:p>
        </w:tc>
        <w:tc>
          <w:tcPr>
            <w:tcW w:w="3599" w:type="dxa"/>
          </w:tcPr>
          <w:p w14:paraId="4B88C4CD" w14:textId="3C542D11" w:rsidR="00E17EC7" w:rsidRPr="00D133D1" w:rsidRDefault="00E17EC7"/>
        </w:tc>
      </w:tr>
      <w:tr w:rsidR="008D033B" w14:paraId="77B2D27E" w14:textId="77777777" w:rsidTr="00E17EC7">
        <w:tc>
          <w:tcPr>
            <w:tcW w:w="2972" w:type="dxa"/>
          </w:tcPr>
          <w:p w14:paraId="61E363B0" w14:textId="6F745120" w:rsidR="008D033B" w:rsidRDefault="007B2E65">
            <w:pPr>
              <w:rPr>
                <w:b/>
                <w:bCs/>
              </w:rPr>
            </w:pPr>
            <w:r>
              <w:rPr>
                <w:b/>
                <w:bCs/>
              </w:rPr>
              <w:t>Student Success Plan</w:t>
            </w:r>
          </w:p>
          <w:p w14:paraId="68AD3858" w14:textId="77777777" w:rsidR="008D033B" w:rsidRDefault="008D033B">
            <w:pPr>
              <w:rPr>
                <w:b/>
                <w:bCs/>
              </w:rPr>
            </w:pPr>
          </w:p>
          <w:p w14:paraId="3B47887F" w14:textId="6DC9CC0B" w:rsidR="008D033B" w:rsidRDefault="007B2E65">
            <w:pPr>
              <w:rPr>
                <w:i/>
                <w:iCs/>
              </w:rPr>
            </w:pPr>
            <w:r>
              <w:rPr>
                <w:i/>
                <w:iCs/>
              </w:rPr>
              <w:t>Jeannie Miller</w:t>
            </w:r>
          </w:p>
          <w:p w14:paraId="269F690E" w14:textId="2E63873A" w:rsidR="008D033B" w:rsidRPr="008D033B" w:rsidRDefault="008D033B">
            <w:pPr>
              <w:rPr>
                <w:i/>
                <w:iCs/>
              </w:rPr>
            </w:pPr>
          </w:p>
        </w:tc>
        <w:tc>
          <w:tcPr>
            <w:tcW w:w="6379" w:type="dxa"/>
          </w:tcPr>
          <w:p w14:paraId="49EF9168" w14:textId="77777777" w:rsidR="00FD5527" w:rsidRDefault="007B2E65" w:rsidP="007B2E65">
            <w:pPr>
              <w:pStyle w:val="Heading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Literacy</w:t>
            </w:r>
          </w:p>
          <w:p w14:paraId="4715F190" w14:textId="3F7E8116" w:rsidR="007B2E65" w:rsidRPr="001F3BA6" w:rsidRDefault="007B2E65" w:rsidP="001F3BA6">
            <w:pPr>
              <w:ind w:left="720"/>
              <w:rPr>
                <w:rFonts w:eastAsia="Times New Roman"/>
                <w:i/>
                <w:iCs/>
              </w:rPr>
            </w:pPr>
            <w:r w:rsidRPr="001F3BA6">
              <w:rPr>
                <w:rFonts w:eastAsia="Times New Roman"/>
                <w:i/>
                <w:iCs/>
              </w:rPr>
              <w:t>Goal: All students will be reading at grade level by the end of grade 2.</w:t>
            </w:r>
          </w:p>
          <w:p w14:paraId="732AF81D" w14:textId="0192A582" w:rsidR="007B2E65" w:rsidRDefault="007B2E65" w:rsidP="007B2E65">
            <w:pPr>
              <w:rPr>
                <w:rFonts w:eastAsia="Times New Roman"/>
              </w:rPr>
            </w:pPr>
          </w:p>
          <w:p w14:paraId="71E4282B" w14:textId="02F88E54" w:rsidR="001F3BA6" w:rsidRDefault="001F3BA6" w:rsidP="007B2E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Grade level reporting for literacy, which was originally only open for brief windows of time, will now be open constantly, allowing more opportunities for teachers to collect and input data.</w:t>
            </w:r>
          </w:p>
          <w:p w14:paraId="1478CE29" w14:textId="7989C3B9" w:rsidR="001F3BA6" w:rsidRDefault="001F3BA6" w:rsidP="007B2E65">
            <w:pPr>
              <w:rPr>
                <w:rFonts w:eastAsia="Times New Roman"/>
              </w:rPr>
            </w:pPr>
          </w:p>
          <w:p w14:paraId="35269654" w14:textId="3324E898" w:rsidR="001F3BA6" w:rsidRDefault="001F3BA6" w:rsidP="007B2E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Literacy Coach will be working with 6 teachers while mentoring new literacy coaches.</w:t>
            </w:r>
          </w:p>
          <w:p w14:paraId="126D913C" w14:textId="1069676B" w:rsidR="00F24982" w:rsidRDefault="00F24982" w:rsidP="007B2E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An LD Support Teacher is completing reading support assessments for every student from grades 2 to 5. This will identify students in need of assistance.</w:t>
            </w:r>
          </w:p>
          <w:p w14:paraId="1FD69685" w14:textId="77777777" w:rsidR="007B2E65" w:rsidRDefault="007B2E65" w:rsidP="007B2E65">
            <w:pPr>
              <w:rPr>
                <w:rFonts w:eastAsia="Times New Roman"/>
              </w:rPr>
            </w:pPr>
          </w:p>
          <w:p w14:paraId="4B3D190E" w14:textId="3DCB1D8C" w:rsidR="007B2E65" w:rsidRDefault="007B2E65" w:rsidP="00F24982">
            <w:pPr>
              <w:pStyle w:val="Heading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Mathematics</w:t>
            </w:r>
          </w:p>
          <w:p w14:paraId="34395588" w14:textId="7E811A01" w:rsidR="00F24982" w:rsidRPr="00F24982" w:rsidRDefault="00F24982" w:rsidP="00F24982">
            <w:r>
              <w:t>A math Coach will be working with students in grades 4 and 5.</w:t>
            </w:r>
          </w:p>
          <w:p w14:paraId="7CDE01EE" w14:textId="77777777" w:rsidR="007B2E65" w:rsidRDefault="007B2E65" w:rsidP="007B2E65">
            <w:pPr>
              <w:rPr>
                <w:rFonts w:eastAsia="Times New Roman"/>
              </w:rPr>
            </w:pPr>
          </w:p>
          <w:p w14:paraId="0FAF12DE" w14:textId="77777777" w:rsidR="007B2E65" w:rsidRDefault="007B2E65" w:rsidP="00F24982">
            <w:pPr>
              <w:pStyle w:val="Heading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Wellbeing</w:t>
            </w:r>
          </w:p>
          <w:p w14:paraId="13A24D63" w14:textId="77777777" w:rsidR="00F24982" w:rsidRDefault="00F24982" w:rsidP="007B2E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new School Psychologist and a new Speech Pathologist will be completing broad, low intervention supports for students in Primary and Grade 1.</w:t>
            </w:r>
          </w:p>
          <w:p w14:paraId="4C8E092A" w14:textId="570C72F0" w:rsidR="00F24982" w:rsidRPr="007B2E65" w:rsidRDefault="00F24982" w:rsidP="007B2E65">
            <w:pPr>
              <w:rPr>
                <w:rFonts w:eastAsia="Times New Roman"/>
              </w:rPr>
            </w:pPr>
          </w:p>
        </w:tc>
        <w:tc>
          <w:tcPr>
            <w:tcW w:w="3599" w:type="dxa"/>
          </w:tcPr>
          <w:p w14:paraId="00026A40" w14:textId="77777777" w:rsidR="008D033B" w:rsidRDefault="008D033B"/>
        </w:tc>
      </w:tr>
      <w:tr w:rsidR="00F24982" w14:paraId="29346361" w14:textId="77777777" w:rsidTr="00E17EC7">
        <w:tc>
          <w:tcPr>
            <w:tcW w:w="2972" w:type="dxa"/>
          </w:tcPr>
          <w:p w14:paraId="28A13CF0" w14:textId="2152C077" w:rsidR="00F24982" w:rsidRPr="00145E1E" w:rsidRDefault="00F24982" w:rsidP="00F24982">
            <w:pPr>
              <w:rPr>
                <w:b/>
                <w:bCs/>
              </w:rPr>
            </w:pPr>
            <w:r>
              <w:rPr>
                <w:b/>
                <w:bCs/>
              </w:rPr>
              <w:t>New Business</w:t>
            </w:r>
          </w:p>
          <w:p w14:paraId="4CAB8A5E" w14:textId="77777777" w:rsidR="00F24982" w:rsidRDefault="00F24982" w:rsidP="00F24982"/>
          <w:p w14:paraId="6BE8276A" w14:textId="1A1E338E" w:rsidR="00F24982" w:rsidRDefault="00F24982" w:rsidP="00F24982">
            <w:pPr>
              <w:rPr>
                <w:i/>
                <w:iCs/>
              </w:rPr>
            </w:pPr>
            <w:r>
              <w:rPr>
                <w:i/>
                <w:iCs/>
              </w:rPr>
              <w:t>Jeannie Miller</w:t>
            </w:r>
          </w:p>
          <w:p w14:paraId="70C4AAF2" w14:textId="77777777" w:rsidR="00F24982" w:rsidRDefault="00F24982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14:paraId="0B2E81F1" w14:textId="77777777" w:rsidR="00F24982" w:rsidRDefault="00F24982" w:rsidP="00E1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There is currently space for one new parent member on the SAC with two prospective candidates. </w:t>
            </w:r>
          </w:p>
          <w:p w14:paraId="19B4F002" w14:textId="77777777" w:rsidR="00F24982" w:rsidRDefault="00F24982" w:rsidP="00E17EC7">
            <w:pPr>
              <w:rPr>
                <w:rFonts w:eastAsia="Times New Roman"/>
              </w:rPr>
            </w:pPr>
          </w:p>
          <w:p w14:paraId="33BD0B4F" w14:textId="1F74D8D6" w:rsidR="00F24982" w:rsidRDefault="00F24982" w:rsidP="00E1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SAC agreed to hold off on position selection until the new members are elected.</w:t>
            </w:r>
          </w:p>
          <w:p w14:paraId="60AF53C5" w14:textId="412D9817" w:rsidR="00F24982" w:rsidRDefault="00F24982" w:rsidP="00E17EC7">
            <w:pPr>
              <w:rPr>
                <w:rFonts w:eastAsia="Times New Roman"/>
              </w:rPr>
            </w:pPr>
          </w:p>
          <w:p w14:paraId="0D3076F0" w14:textId="68EBA5EA" w:rsidR="00F24982" w:rsidRDefault="00F24982" w:rsidP="00E1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Jeannie Miller noted she is still waiting for a final tally of available funds to be reported. This is based on enrollment which was noted to be currently fluctuating.</w:t>
            </w:r>
          </w:p>
          <w:p w14:paraId="43DEFA81" w14:textId="6E119639" w:rsidR="00F24982" w:rsidRDefault="00F24982" w:rsidP="00E17EC7">
            <w:pPr>
              <w:rPr>
                <w:rFonts w:eastAsia="Times New Roman"/>
              </w:rPr>
            </w:pPr>
          </w:p>
        </w:tc>
        <w:tc>
          <w:tcPr>
            <w:tcW w:w="3599" w:type="dxa"/>
          </w:tcPr>
          <w:p w14:paraId="5C3CF29D" w14:textId="77777777" w:rsidR="00F24982" w:rsidRDefault="00F24982"/>
        </w:tc>
      </w:tr>
      <w:tr w:rsidR="00D133D1" w14:paraId="691E25D1" w14:textId="77777777" w:rsidTr="00E17EC7">
        <w:tc>
          <w:tcPr>
            <w:tcW w:w="2972" w:type="dxa"/>
          </w:tcPr>
          <w:p w14:paraId="56E0D1AB" w14:textId="6CC6E9F5" w:rsidR="00D133D1" w:rsidRPr="00145E1E" w:rsidRDefault="008D03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Next </w:t>
            </w:r>
            <w:r w:rsidR="00F24982">
              <w:rPr>
                <w:b/>
                <w:bCs/>
              </w:rPr>
              <w:t>Meetings</w:t>
            </w:r>
          </w:p>
          <w:p w14:paraId="4CA54C0A" w14:textId="77777777" w:rsidR="00D133D1" w:rsidRDefault="00D133D1"/>
          <w:p w14:paraId="3ED6F941" w14:textId="02490889" w:rsidR="00D133D1" w:rsidRDefault="00F24982">
            <w:pPr>
              <w:rPr>
                <w:i/>
                <w:iCs/>
              </w:rPr>
            </w:pPr>
            <w:r>
              <w:rPr>
                <w:i/>
                <w:iCs/>
              </w:rPr>
              <w:t>Jeannie Miller</w:t>
            </w:r>
          </w:p>
          <w:p w14:paraId="43DDC50B" w14:textId="334A276B" w:rsidR="00145E1E" w:rsidRPr="00D133D1" w:rsidRDefault="00145E1E">
            <w:pPr>
              <w:rPr>
                <w:i/>
                <w:iCs/>
              </w:rPr>
            </w:pPr>
          </w:p>
        </w:tc>
        <w:tc>
          <w:tcPr>
            <w:tcW w:w="6379" w:type="dxa"/>
          </w:tcPr>
          <w:p w14:paraId="5ACA049D" w14:textId="74DA53E3" w:rsidR="008D033B" w:rsidRDefault="00F24982" w:rsidP="00E1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Jeannie Miller outlined the schedule for SAC meetings for the coming year:</w:t>
            </w:r>
          </w:p>
          <w:p w14:paraId="76D11230" w14:textId="750161DE" w:rsidR="00F24982" w:rsidRDefault="00F24982" w:rsidP="00F24982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26 October 2022</w:t>
            </w:r>
          </w:p>
          <w:p w14:paraId="5114806D" w14:textId="45618BC7" w:rsidR="00F24982" w:rsidRDefault="00F24982" w:rsidP="00F24982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23 November 2022</w:t>
            </w:r>
          </w:p>
          <w:p w14:paraId="4A3C2B95" w14:textId="385F536F" w:rsidR="00F24982" w:rsidRDefault="00F24982" w:rsidP="00F24982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18 January 2023</w:t>
            </w:r>
          </w:p>
          <w:p w14:paraId="3C108C16" w14:textId="74BD0E02" w:rsidR="00F24982" w:rsidRDefault="00F24982" w:rsidP="00F24982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15 February 2023</w:t>
            </w:r>
          </w:p>
          <w:p w14:paraId="13CF476F" w14:textId="22312FD2" w:rsidR="00F24982" w:rsidRDefault="00F24982" w:rsidP="00F24982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19 April 2023</w:t>
            </w:r>
          </w:p>
          <w:p w14:paraId="540454CB" w14:textId="41B64801" w:rsidR="00F24982" w:rsidRDefault="00F24982" w:rsidP="00F24982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 May 2023</w:t>
            </w:r>
          </w:p>
          <w:p w14:paraId="08F51CAB" w14:textId="47122DD3" w:rsidR="00F24982" w:rsidRPr="00F24982" w:rsidRDefault="00F24982" w:rsidP="00F24982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14 June 2023</w:t>
            </w:r>
          </w:p>
          <w:p w14:paraId="2DDD0D77" w14:textId="5573E94D" w:rsidR="008D033B" w:rsidRDefault="008D033B" w:rsidP="00E17EC7">
            <w:pPr>
              <w:rPr>
                <w:rFonts w:eastAsia="Times New Roman"/>
              </w:rPr>
            </w:pPr>
          </w:p>
        </w:tc>
        <w:tc>
          <w:tcPr>
            <w:tcW w:w="3599" w:type="dxa"/>
          </w:tcPr>
          <w:p w14:paraId="145A593D" w14:textId="77777777" w:rsidR="00D133D1" w:rsidRDefault="00D133D1"/>
        </w:tc>
      </w:tr>
      <w:tr w:rsidR="00E17EC7" w14:paraId="49D7DDB1" w14:textId="77777777" w:rsidTr="00E17EC7">
        <w:tc>
          <w:tcPr>
            <w:tcW w:w="2972" w:type="dxa"/>
          </w:tcPr>
          <w:p w14:paraId="2230837B" w14:textId="77777777" w:rsidR="00E17EC7" w:rsidRPr="0051507E" w:rsidRDefault="00E17EC7">
            <w:pPr>
              <w:rPr>
                <w:b/>
                <w:bCs/>
              </w:rPr>
            </w:pPr>
            <w:r w:rsidRPr="0051507E">
              <w:rPr>
                <w:b/>
                <w:bCs/>
              </w:rPr>
              <w:t>Closing</w:t>
            </w:r>
          </w:p>
          <w:p w14:paraId="7CC5CE56" w14:textId="77777777" w:rsidR="00E17EC7" w:rsidRDefault="00E17EC7"/>
          <w:p w14:paraId="28DF4147" w14:textId="736A2E0D" w:rsidR="00E17EC7" w:rsidRDefault="00F24982">
            <w:pPr>
              <w:rPr>
                <w:i/>
                <w:iCs/>
              </w:rPr>
            </w:pPr>
            <w:r>
              <w:rPr>
                <w:i/>
                <w:iCs/>
              </w:rPr>
              <w:t>Jeannie Miller</w:t>
            </w:r>
          </w:p>
          <w:p w14:paraId="517414B5" w14:textId="4CE28398" w:rsidR="00145E1E" w:rsidRPr="00E17EC7" w:rsidRDefault="00145E1E">
            <w:pPr>
              <w:rPr>
                <w:i/>
                <w:iCs/>
              </w:rPr>
            </w:pPr>
          </w:p>
        </w:tc>
        <w:tc>
          <w:tcPr>
            <w:tcW w:w="6379" w:type="dxa"/>
          </w:tcPr>
          <w:p w14:paraId="6D4B483B" w14:textId="5C54A1EE" w:rsidR="00E17EC7" w:rsidRDefault="00F24982" w:rsidP="00E17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Jeannie Miller thanked the SAC for their attendance and closed the meeting.</w:t>
            </w:r>
          </w:p>
        </w:tc>
        <w:tc>
          <w:tcPr>
            <w:tcW w:w="3599" w:type="dxa"/>
          </w:tcPr>
          <w:p w14:paraId="7C1EEF86" w14:textId="77777777" w:rsidR="00E17EC7" w:rsidRDefault="00E17EC7"/>
        </w:tc>
      </w:tr>
    </w:tbl>
    <w:p w14:paraId="6EA4FD77" w14:textId="77777777" w:rsidR="006E4637" w:rsidRDefault="006E4637"/>
    <w:sectPr w:rsidR="006E4637" w:rsidSect="006E4637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6665" w14:textId="77777777" w:rsidR="008538BD" w:rsidRDefault="008538BD" w:rsidP="0051507E">
      <w:pPr>
        <w:spacing w:after="0" w:line="240" w:lineRule="auto"/>
      </w:pPr>
      <w:r>
        <w:separator/>
      </w:r>
    </w:p>
  </w:endnote>
  <w:endnote w:type="continuationSeparator" w:id="0">
    <w:p w14:paraId="7FE5ADB4" w14:textId="77777777" w:rsidR="008538BD" w:rsidRDefault="008538BD" w:rsidP="0051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8A93" w14:textId="77777777" w:rsidR="008538BD" w:rsidRDefault="008538BD" w:rsidP="0051507E">
      <w:pPr>
        <w:spacing w:after="0" w:line="240" w:lineRule="auto"/>
      </w:pPr>
      <w:r>
        <w:separator/>
      </w:r>
    </w:p>
  </w:footnote>
  <w:footnote w:type="continuationSeparator" w:id="0">
    <w:p w14:paraId="132391C8" w14:textId="77777777" w:rsidR="008538BD" w:rsidRDefault="008538BD" w:rsidP="0051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5596" w14:textId="5D380F6D" w:rsidR="0051507E" w:rsidRDefault="00596BAF" w:rsidP="0051507E">
    <w:pPr>
      <w:pStyle w:val="Heading1"/>
      <w:jc w:val="center"/>
    </w:pPr>
    <w:r>
      <w:t>Smokey Drive Elementary SAC Meeting</w:t>
    </w:r>
  </w:p>
  <w:p w14:paraId="73624537" w14:textId="5EC0D457" w:rsidR="0051507E" w:rsidRDefault="00D133D1" w:rsidP="0051507E">
    <w:pPr>
      <w:pStyle w:val="Header"/>
      <w:jc w:val="center"/>
    </w:pPr>
    <w:r>
      <w:t>2022-</w:t>
    </w:r>
    <w:r w:rsidR="009D4820">
      <w:t>0</w:t>
    </w:r>
    <w:r w:rsidR="00596BAF">
      <w:t>9028</w:t>
    </w:r>
  </w:p>
  <w:p w14:paraId="1C063436" w14:textId="4FA7A0E2" w:rsidR="0051507E" w:rsidRDefault="00596BAF" w:rsidP="0051507E">
    <w:pPr>
      <w:pStyle w:val="Header"/>
      <w:jc w:val="center"/>
    </w:pPr>
    <w:r>
      <w:t>7</w:t>
    </w:r>
    <w:r w:rsidR="009D4820">
      <w:t>:</w:t>
    </w:r>
    <w:r>
      <w:t>0</w:t>
    </w:r>
    <w:r w:rsidR="009D4820">
      <w:t>0</w:t>
    </w:r>
    <w:r w:rsidR="00D133D1">
      <w:t xml:space="preserve"> pm to </w:t>
    </w:r>
    <w:r>
      <w:t>8</w:t>
    </w:r>
    <w:r w:rsidR="00D133D1">
      <w:t>:30 pm</w:t>
    </w:r>
  </w:p>
  <w:p w14:paraId="350DBE61" w14:textId="645F10EE" w:rsidR="0051507E" w:rsidRDefault="00596BAF" w:rsidP="0051507E">
    <w:pPr>
      <w:pStyle w:val="Header"/>
      <w:jc w:val="center"/>
    </w:pPr>
    <w:r>
      <w:t xml:space="preserve">Smokey Drive Elementary School, </w:t>
    </w:r>
    <w:r w:rsidRPr="00596BAF">
      <w:t>241 Smokey Dr, Lower Sackville, NS</w:t>
    </w:r>
    <w:r>
      <w:t>,</w:t>
    </w:r>
    <w:r w:rsidRPr="00596BAF">
      <w:t xml:space="preserve"> B4C 3G1</w:t>
    </w:r>
  </w:p>
  <w:p w14:paraId="7F3CED26" w14:textId="77777777" w:rsidR="0051507E" w:rsidRDefault="00515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802"/>
    <w:multiLevelType w:val="hybridMultilevel"/>
    <w:tmpl w:val="1EBC9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0DF1"/>
    <w:multiLevelType w:val="hybridMultilevel"/>
    <w:tmpl w:val="17F8E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A7881"/>
    <w:multiLevelType w:val="hybridMultilevel"/>
    <w:tmpl w:val="97901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E7EC1"/>
    <w:multiLevelType w:val="hybridMultilevel"/>
    <w:tmpl w:val="EC30B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870747">
    <w:abstractNumId w:val="1"/>
  </w:num>
  <w:num w:numId="2" w16cid:durableId="297490999">
    <w:abstractNumId w:val="2"/>
  </w:num>
  <w:num w:numId="3" w16cid:durableId="1519658028">
    <w:abstractNumId w:val="0"/>
  </w:num>
  <w:num w:numId="4" w16cid:durableId="1891267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37"/>
    <w:rsid w:val="00077026"/>
    <w:rsid w:val="00093F63"/>
    <w:rsid w:val="00145E1E"/>
    <w:rsid w:val="001915D6"/>
    <w:rsid w:val="001F3BA6"/>
    <w:rsid w:val="00247FB8"/>
    <w:rsid w:val="002750CE"/>
    <w:rsid w:val="0051507E"/>
    <w:rsid w:val="00596BAF"/>
    <w:rsid w:val="00652EF4"/>
    <w:rsid w:val="006E4637"/>
    <w:rsid w:val="006E5340"/>
    <w:rsid w:val="00780BA0"/>
    <w:rsid w:val="00790920"/>
    <w:rsid w:val="00797ED1"/>
    <w:rsid w:val="007B2E65"/>
    <w:rsid w:val="007B6F85"/>
    <w:rsid w:val="008538BD"/>
    <w:rsid w:val="008D033B"/>
    <w:rsid w:val="009D4820"/>
    <w:rsid w:val="009E6B99"/>
    <w:rsid w:val="00A20B16"/>
    <w:rsid w:val="00B21E5B"/>
    <w:rsid w:val="00B31415"/>
    <w:rsid w:val="00B62394"/>
    <w:rsid w:val="00C15BAC"/>
    <w:rsid w:val="00C508B2"/>
    <w:rsid w:val="00D133D1"/>
    <w:rsid w:val="00D86404"/>
    <w:rsid w:val="00D94A60"/>
    <w:rsid w:val="00E17EC7"/>
    <w:rsid w:val="00E31DFC"/>
    <w:rsid w:val="00EE631F"/>
    <w:rsid w:val="00F24982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F756C"/>
  <w15:chartTrackingRefBased/>
  <w15:docId w15:val="{34861FAD-30D9-471E-AE62-7E5D13F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07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0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5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0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07E"/>
  </w:style>
  <w:style w:type="paragraph" w:styleId="Footer">
    <w:name w:val="footer"/>
    <w:basedOn w:val="Normal"/>
    <w:link w:val="FooterChar"/>
    <w:uiPriority w:val="99"/>
    <w:unhideWhenUsed/>
    <w:rsid w:val="0051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07E"/>
  </w:style>
  <w:style w:type="character" w:customStyle="1" w:styleId="Heading1Char">
    <w:name w:val="Heading 1 Char"/>
    <w:basedOn w:val="DefaultParagraphFont"/>
    <w:link w:val="Heading1"/>
    <w:uiPriority w:val="9"/>
    <w:rsid w:val="005150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paragraph" w:styleId="ListParagraph">
    <w:name w:val="List Paragraph"/>
    <w:basedOn w:val="Normal"/>
    <w:uiPriority w:val="34"/>
    <w:qFormat/>
    <w:rsid w:val="00B6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Thomas</dc:creator>
  <cp:keywords/>
  <dc:description/>
  <cp:lastModifiedBy>MacNeil, Lesley</cp:lastModifiedBy>
  <cp:revision>2</cp:revision>
  <dcterms:created xsi:type="dcterms:W3CDTF">2022-10-31T12:00:00Z</dcterms:created>
  <dcterms:modified xsi:type="dcterms:W3CDTF">2022-10-31T12:00:00Z</dcterms:modified>
</cp:coreProperties>
</file>